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B0C" w:rsidRDefault="00515B0C" w:rsidP="00515B0C">
      <w:pPr>
        <w:spacing w:after="0"/>
        <w:ind w:left="0"/>
        <w:jc w:val="center"/>
        <w:rPr>
          <w:rFonts w:ascii="Arial Narrow" w:hAnsi="Arial Narrow"/>
          <w:b/>
          <w:lang w:eastAsia="ar-SA"/>
        </w:rPr>
      </w:pPr>
      <w:r>
        <w:rPr>
          <w:rFonts w:ascii="Arial Narrow" w:hAnsi="Arial Narrow"/>
          <w:b/>
          <w:lang w:eastAsia="ar-SA"/>
        </w:rPr>
        <w:t>ANEXO I DO EDITAL</w:t>
      </w:r>
    </w:p>
    <w:p w:rsidR="00AA3055" w:rsidRPr="000F6FE6" w:rsidRDefault="00AA3055" w:rsidP="00515B0C">
      <w:pPr>
        <w:spacing w:after="0"/>
        <w:ind w:left="0"/>
        <w:jc w:val="center"/>
        <w:rPr>
          <w:rFonts w:ascii="Arial Narrow" w:hAnsi="Arial Narrow"/>
          <w:b/>
          <w:lang w:eastAsia="ar-SA"/>
        </w:rPr>
      </w:pPr>
      <w:r w:rsidRPr="00100FCE">
        <w:rPr>
          <w:rFonts w:ascii="Arial Narrow" w:hAnsi="Arial Narrow"/>
          <w:b/>
          <w:lang w:eastAsia="ar-SA"/>
        </w:rPr>
        <w:t>TERMO DE REFERÊNCIA</w:t>
      </w:r>
    </w:p>
    <w:p w:rsidR="00AA3055" w:rsidRPr="009E4EE0" w:rsidRDefault="00AA3055" w:rsidP="00515B0C">
      <w:pPr>
        <w:widowControl w:val="0"/>
        <w:numPr>
          <w:ilvl w:val="0"/>
          <w:numId w:val="1"/>
        </w:numPr>
        <w:suppressAutoHyphens/>
        <w:spacing w:after="0"/>
        <w:rPr>
          <w:rFonts w:ascii="Arial Narrow" w:hAnsi="Arial Narrow"/>
          <w:color w:val="000000"/>
          <w:highlight w:val="lightGray"/>
        </w:rPr>
      </w:pPr>
      <w:r w:rsidRPr="009E4EE0">
        <w:rPr>
          <w:rFonts w:ascii="Arial Narrow" w:hAnsi="Arial Narrow"/>
          <w:highlight w:val="lightGray"/>
          <w:u w:val="single"/>
          <w:shd w:val="clear" w:color="auto" w:fill="B3B3B3"/>
        </w:rPr>
        <w:t>OBJETO</w:t>
      </w:r>
    </w:p>
    <w:p w:rsidR="00AA3055" w:rsidRPr="00D472B5" w:rsidRDefault="00D472B5" w:rsidP="00A15D4D">
      <w:pPr>
        <w:widowControl w:val="0"/>
        <w:numPr>
          <w:ilvl w:val="1"/>
          <w:numId w:val="1"/>
        </w:numPr>
        <w:suppressAutoHyphens/>
        <w:spacing w:after="360"/>
        <w:rPr>
          <w:rFonts w:ascii="Arial Narrow" w:hAnsi="Arial Narrow"/>
        </w:rPr>
      </w:pPr>
      <w:r w:rsidRPr="00D472B5">
        <w:rPr>
          <w:rFonts w:ascii="Arial Narrow" w:hAnsi="Arial Narrow"/>
          <w:lang w:eastAsia="ar-SA"/>
        </w:rPr>
        <w:t>O objeto deste pregão é o registro de preços para contratação de empresas especializadas para fornecimento de água mineral, conforme especificações e quantitativos constantes neste termo de referência, visando atender às necessidades da Superintendência Regional do Departamento de Polícia Federal no Pará e suas delegacias descentralizadas</w:t>
      </w:r>
      <w:r w:rsidR="00AA3055" w:rsidRPr="00D472B5">
        <w:rPr>
          <w:rFonts w:ascii="Arial Narrow" w:hAnsi="Arial Narrow"/>
        </w:rPr>
        <w:t>:</w:t>
      </w:r>
    </w:p>
    <w:tbl>
      <w:tblPr>
        <w:tblW w:w="9513"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6"/>
        <w:gridCol w:w="5173"/>
        <w:gridCol w:w="1418"/>
        <w:gridCol w:w="2126"/>
      </w:tblGrid>
      <w:tr w:rsidR="009E4EE0" w:rsidRPr="009E4EE0" w:rsidTr="002516D4">
        <w:trPr>
          <w:jc w:val="center"/>
        </w:trPr>
        <w:tc>
          <w:tcPr>
            <w:tcW w:w="796" w:type="dxa"/>
          </w:tcPr>
          <w:p w:rsidR="009E4EE0" w:rsidRPr="002322D5" w:rsidRDefault="009E4EE0" w:rsidP="00A15D4D">
            <w:pPr>
              <w:widowControl w:val="0"/>
              <w:suppressAutoHyphens/>
              <w:spacing w:after="0"/>
              <w:ind w:left="0"/>
              <w:jc w:val="center"/>
              <w:rPr>
                <w:rFonts w:ascii="Arial Narrow" w:hAnsi="Arial Narrow"/>
                <w:b/>
              </w:rPr>
            </w:pPr>
            <w:r w:rsidRPr="002322D5">
              <w:rPr>
                <w:rFonts w:ascii="Arial Narrow" w:hAnsi="Arial Narrow"/>
                <w:b/>
                <w:bCs/>
              </w:rPr>
              <w:t>ITEM</w:t>
            </w:r>
          </w:p>
        </w:tc>
        <w:tc>
          <w:tcPr>
            <w:tcW w:w="5173" w:type="dxa"/>
          </w:tcPr>
          <w:p w:rsidR="009E4EE0" w:rsidRPr="002322D5" w:rsidRDefault="009E4EE0" w:rsidP="00A15D4D">
            <w:pPr>
              <w:spacing w:after="0"/>
              <w:ind w:left="0"/>
              <w:jc w:val="center"/>
              <w:rPr>
                <w:rFonts w:ascii="Arial Narrow" w:hAnsi="Arial Narrow"/>
                <w:b/>
                <w:bCs/>
              </w:rPr>
            </w:pPr>
            <w:r w:rsidRPr="002322D5">
              <w:rPr>
                <w:rFonts w:ascii="Arial Narrow" w:hAnsi="Arial Narrow"/>
                <w:b/>
                <w:bCs/>
              </w:rPr>
              <w:t>DESCRIÇÃO/</w:t>
            </w:r>
          </w:p>
          <w:p w:rsidR="009E4EE0" w:rsidRPr="002322D5" w:rsidRDefault="009E4EE0" w:rsidP="00A15D4D">
            <w:pPr>
              <w:widowControl w:val="0"/>
              <w:suppressAutoHyphens/>
              <w:spacing w:after="0"/>
              <w:ind w:left="0"/>
              <w:jc w:val="center"/>
              <w:rPr>
                <w:rFonts w:ascii="Arial Narrow" w:hAnsi="Arial Narrow"/>
              </w:rPr>
            </w:pPr>
            <w:r w:rsidRPr="002322D5">
              <w:rPr>
                <w:rFonts w:ascii="Arial Narrow" w:hAnsi="Arial Narrow"/>
                <w:b/>
                <w:bCs/>
              </w:rPr>
              <w:t>ESPECIFICAÇÃO</w:t>
            </w:r>
          </w:p>
        </w:tc>
        <w:tc>
          <w:tcPr>
            <w:tcW w:w="1418" w:type="dxa"/>
          </w:tcPr>
          <w:p w:rsidR="009E4EE0" w:rsidRPr="002322D5" w:rsidRDefault="009E4EE0" w:rsidP="00A15D4D">
            <w:pPr>
              <w:widowControl w:val="0"/>
              <w:suppressAutoHyphens/>
              <w:spacing w:after="0"/>
              <w:ind w:left="0"/>
              <w:jc w:val="center"/>
              <w:rPr>
                <w:rFonts w:ascii="Arial Narrow" w:hAnsi="Arial Narrow"/>
              </w:rPr>
            </w:pPr>
            <w:r w:rsidRPr="002322D5">
              <w:rPr>
                <w:rFonts w:ascii="Arial Narrow" w:hAnsi="Arial Narrow"/>
                <w:b/>
                <w:bCs/>
              </w:rPr>
              <w:t>UNIDADE DE MEDIDA</w:t>
            </w:r>
          </w:p>
        </w:tc>
        <w:tc>
          <w:tcPr>
            <w:tcW w:w="2126" w:type="dxa"/>
          </w:tcPr>
          <w:p w:rsidR="009E4EE0" w:rsidRPr="002322D5" w:rsidRDefault="009E4EE0" w:rsidP="00A15D4D">
            <w:pPr>
              <w:widowControl w:val="0"/>
              <w:suppressAutoHyphens/>
              <w:spacing w:after="0"/>
              <w:ind w:left="0"/>
              <w:jc w:val="center"/>
              <w:rPr>
                <w:rFonts w:ascii="Arial Narrow" w:hAnsi="Arial Narrow"/>
              </w:rPr>
            </w:pPr>
            <w:r w:rsidRPr="002322D5">
              <w:rPr>
                <w:rFonts w:ascii="Arial Narrow" w:hAnsi="Arial Narrow"/>
                <w:b/>
                <w:bCs/>
              </w:rPr>
              <w:t>QUANTIDADE</w:t>
            </w:r>
          </w:p>
        </w:tc>
      </w:tr>
      <w:tr w:rsidR="009E4EE0" w:rsidRPr="009E4EE0" w:rsidTr="002516D4">
        <w:trPr>
          <w:jc w:val="center"/>
        </w:trPr>
        <w:tc>
          <w:tcPr>
            <w:tcW w:w="796" w:type="dxa"/>
            <w:vAlign w:val="center"/>
          </w:tcPr>
          <w:p w:rsidR="009E4EE0" w:rsidRPr="002322D5" w:rsidRDefault="009E4EE0" w:rsidP="009E4EE0">
            <w:pPr>
              <w:widowControl w:val="0"/>
              <w:suppressAutoHyphens/>
              <w:spacing w:after="120"/>
              <w:ind w:left="0"/>
              <w:jc w:val="center"/>
              <w:rPr>
                <w:rFonts w:ascii="Arial Narrow" w:hAnsi="Arial Narrow"/>
              </w:rPr>
            </w:pPr>
            <w:r w:rsidRPr="002322D5">
              <w:rPr>
                <w:rFonts w:ascii="Arial Narrow" w:hAnsi="Arial Narrow"/>
              </w:rPr>
              <w:t>1</w:t>
            </w:r>
          </w:p>
        </w:tc>
        <w:tc>
          <w:tcPr>
            <w:tcW w:w="5173" w:type="dxa"/>
            <w:vAlign w:val="center"/>
          </w:tcPr>
          <w:p w:rsidR="009E4EE0" w:rsidRPr="002516D4" w:rsidRDefault="002516D4" w:rsidP="009E4EE0">
            <w:pPr>
              <w:widowControl w:val="0"/>
              <w:suppressAutoHyphens/>
              <w:spacing w:after="120"/>
              <w:ind w:left="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418" w:type="dxa"/>
            <w:vAlign w:val="center"/>
          </w:tcPr>
          <w:p w:rsidR="009E4EE0" w:rsidRPr="002322D5" w:rsidRDefault="009E4EE0" w:rsidP="002516D4">
            <w:pPr>
              <w:widowControl w:val="0"/>
              <w:suppressAutoHyphens/>
              <w:spacing w:after="120"/>
              <w:ind w:left="0"/>
              <w:jc w:val="center"/>
              <w:rPr>
                <w:rFonts w:ascii="Arial Narrow" w:hAnsi="Arial Narrow"/>
              </w:rPr>
            </w:pPr>
            <w:r w:rsidRPr="002322D5">
              <w:rPr>
                <w:rFonts w:ascii="Arial Narrow" w:hAnsi="Arial Narrow"/>
              </w:rPr>
              <w:t>Garrafão</w:t>
            </w:r>
          </w:p>
        </w:tc>
        <w:tc>
          <w:tcPr>
            <w:tcW w:w="2126" w:type="dxa"/>
            <w:vAlign w:val="center"/>
          </w:tcPr>
          <w:p w:rsidR="009E4EE0" w:rsidRPr="002322D5" w:rsidRDefault="0034429E" w:rsidP="009E4EE0">
            <w:pPr>
              <w:widowControl w:val="0"/>
              <w:suppressAutoHyphens/>
              <w:spacing w:after="120"/>
              <w:ind w:left="0"/>
              <w:jc w:val="center"/>
              <w:rPr>
                <w:rFonts w:ascii="Arial Narrow" w:hAnsi="Arial Narrow"/>
              </w:rPr>
            </w:pPr>
            <w:r>
              <w:rPr>
                <w:rFonts w:ascii="Arial Narrow" w:hAnsi="Arial Narrow"/>
              </w:rPr>
              <w:t>5.000</w:t>
            </w:r>
          </w:p>
        </w:tc>
      </w:tr>
      <w:tr w:rsidR="002516D4" w:rsidRPr="009E4EE0" w:rsidTr="002516D4">
        <w:trPr>
          <w:jc w:val="center"/>
        </w:trPr>
        <w:tc>
          <w:tcPr>
            <w:tcW w:w="796" w:type="dxa"/>
            <w:vAlign w:val="center"/>
          </w:tcPr>
          <w:p w:rsidR="002516D4" w:rsidRPr="002322D5" w:rsidRDefault="002516D4" w:rsidP="009E4EE0">
            <w:pPr>
              <w:widowControl w:val="0"/>
              <w:suppressAutoHyphens/>
              <w:spacing w:after="120"/>
              <w:ind w:left="0"/>
              <w:jc w:val="center"/>
              <w:rPr>
                <w:rFonts w:ascii="Arial Narrow" w:hAnsi="Arial Narrow"/>
              </w:rPr>
            </w:pPr>
            <w:r>
              <w:rPr>
                <w:rFonts w:ascii="Arial Narrow" w:hAnsi="Arial Narrow"/>
              </w:rPr>
              <w:t>2</w:t>
            </w:r>
          </w:p>
        </w:tc>
        <w:tc>
          <w:tcPr>
            <w:tcW w:w="5173" w:type="dxa"/>
            <w:vAlign w:val="center"/>
          </w:tcPr>
          <w:p w:rsidR="002516D4" w:rsidRPr="002516D4" w:rsidRDefault="002516D4" w:rsidP="0052647F">
            <w:pPr>
              <w:widowControl w:val="0"/>
              <w:suppressAutoHyphens/>
              <w:spacing w:after="120"/>
              <w:ind w:left="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418" w:type="dxa"/>
            <w:vAlign w:val="center"/>
          </w:tcPr>
          <w:p w:rsidR="002516D4" w:rsidRPr="002322D5" w:rsidRDefault="002516D4" w:rsidP="0052647F">
            <w:pPr>
              <w:widowControl w:val="0"/>
              <w:suppressAutoHyphens/>
              <w:spacing w:after="120"/>
              <w:ind w:left="0"/>
              <w:jc w:val="center"/>
              <w:rPr>
                <w:rFonts w:ascii="Arial Narrow" w:hAnsi="Arial Narrow"/>
              </w:rPr>
            </w:pPr>
            <w:r w:rsidRPr="002322D5">
              <w:rPr>
                <w:rFonts w:ascii="Arial Narrow" w:hAnsi="Arial Narrow"/>
              </w:rPr>
              <w:t>Garrafão</w:t>
            </w:r>
          </w:p>
        </w:tc>
        <w:tc>
          <w:tcPr>
            <w:tcW w:w="2126" w:type="dxa"/>
            <w:vAlign w:val="center"/>
          </w:tcPr>
          <w:p w:rsidR="002516D4" w:rsidRPr="002322D5" w:rsidRDefault="0034429E" w:rsidP="0052647F">
            <w:pPr>
              <w:widowControl w:val="0"/>
              <w:suppressAutoHyphens/>
              <w:spacing w:after="120"/>
              <w:ind w:left="0"/>
              <w:jc w:val="center"/>
              <w:rPr>
                <w:rFonts w:ascii="Arial Narrow" w:hAnsi="Arial Narrow"/>
              </w:rPr>
            </w:pPr>
            <w:r>
              <w:rPr>
                <w:rFonts w:ascii="Arial Narrow" w:hAnsi="Arial Narrow"/>
              </w:rPr>
              <w:t>2.000</w:t>
            </w:r>
          </w:p>
        </w:tc>
      </w:tr>
      <w:tr w:rsidR="002516D4" w:rsidRPr="009E4EE0" w:rsidTr="002516D4">
        <w:trPr>
          <w:jc w:val="center"/>
        </w:trPr>
        <w:tc>
          <w:tcPr>
            <w:tcW w:w="796" w:type="dxa"/>
            <w:vAlign w:val="center"/>
          </w:tcPr>
          <w:p w:rsidR="002516D4" w:rsidRPr="002322D5" w:rsidRDefault="002516D4" w:rsidP="009E4EE0">
            <w:pPr>
              <w:widowControl w:val="0"/>
              <w:suppressAutoHyphens/>
              <w:spacing w:after="120"/>
              <w:ind w:left="0"/>
              <w:jc w:val="center"/>
              <w:rPr>
                <w:rFonts w:ascii="Arial Narrow" w:hAnsi="Arial Narrow"/>
              </w:rPr>
            </w:pPr>
            <w:r>
              <w:rPr>
                <w:rFonts w:ascii="Arial Narrow" w:hAnsi="Arial Narrow"/>
              </w:rPr>
              <w:t>3</w:t>
            </w:r>
          </w:p>
        </w:tc>
        <w:tc>
          <w:tcPr>
            <w:tcW w:w="5173" w:type="dxa"/>
            <w:vAlign w:val="center"/>
          </w:tcPr>
          <w:p w:rsidR="002516D4" w:rsidRPr="002516D4" w:rsidRDefault="002516D4" w:rsidP="0052647F">
            <w:pPr>
              <w:widowControl w:val="0"/>
              <w:suppressAutoHyphens/>
              <w:spacing w:after="120"/>
              <w:ind w:left="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w:t>
            </w:r>
            <w:r w:rsidRPr="002516D4">
              <w:rPr>
                <w:rFonts w:ascii="Arial Narrow" w:hAnsi="Arial Narrow"/>
                <w:lang w:eastAsia="ar-SA"/>
              </w:rPr>
              <w:lastRenderedPageBreak/>
              <w:t>endereços const</w:t>
            </w:r>
            <w:r w:rsidR="0034429E">
              <w:rPr>
                <w:rFonts w:ascii="Arial Narrow" w:hAnsi="Arial Narrow"/>
                <w:lang w:eastAsia="ar-SA"/>
              </w:rPr>
              <w:t>antes neste Termo de Referência.</w:t>
            </w:r>
          </w:p>
        </w:tc>
        <w:tc>
          <w:tcPr>
            <w:tcW w:w="1418" w:type="dxa"/>
            <w:vAlign w:val="center"/>
          </w:tcPr>
          <w:p w:rsidR="002516D4" w:rsidRPr="002322D5" w:rsidRDefault="002516D4" w:rsidP="0052647F">
            <w:pPr>
              <w:widowControl w:val="0"/>
              <w:suppressAutoHyphens/>
              <w:spacing w:after="120"/>
              <w:ind w:left="0"/>
              <w:jc w:val="center"/>
              <w:rPr>
                <w:rFonts w:ascii="Arial Narrow" w:hAnsi="Arial Narrow"/>
              </w:rPr>
            </w:pPr>
            <w:r w:rsidRPr="002322D5">
              <w:rPr>
                <w:rFonts w:ascii="Arial Narrow" w:hAnsi="Arial Narrow"/>
              </w:rPr>
              <w:lastRenderedPageBreak/>
              <w:t>Garrafão</w:t>
            </w:r>
          </w:p>
        </w:tc>
        <w:tc>
          <w:tcPr>
            <w:tcW w:w="2126" w:type="dxa"/>
            <w:vAlign w:val="center"/>
          </w:tcPr>
          <w:p w:rsidR="002516D4" w:rsidRPr="002322D5" w:rsidRDefault="0034429E" w:rsidP="0052647F">
            <w:pPr>
              <w:widowControl w:val="0"/>
              <w:suppressAutoHyphens/>
              <w:spacing w:after="120"/>
              <w:ind w:left="0"/>
              <w:jc w:val="center"/>
              <w:rPr>
                <w:rFonts w:ascii="Arial Narrow" w:hAnsi="Arial Narrow"/>
              </w:rPr>
            </w:pPr>
            <w:r>
              <w:rPr>
                <w:rFonts w:ascii="Arial Narrow" w:hAnsi="Arial Narrow"/>
              </w:rPr>
              <w:t>2.000</w:t>
            </w:r>
          </w:p>
        </w:tc>
      </w:tr>
      <w:tr w:rsidR="002516D4" w:rsidRPr="009E4EE0" w:rsidTr="002516D4">
        <w:trPr>
          <w:jc w:val="center"/>
        </w:trPr>
        <w:tc>
          <w:tcPr>
            <w:tcW w:w="796" w:type="dxa"/>
            <w:vAlign w:val="center"/>
          </w:tcPr>
          <w:p w:rsidR="002516D4" w:rsidRPr="002322D5" w:rsidRDefault="002516D4" w:rsidP="009E4EE0">
            <w:pPr>
              <w:widowControl w:val="0"/>
              <w:suppressAutoHyphens/>
              <w:spacing w:after="120"/>
              <w:ind w:left="0"/>
              <w:jc w:val="center"/>
              <w:rPr>
                <w:rFonts w:ascii="Arial Narrow" w:hAnsi="Arial Narrow"/>
              </w:rPr>
            </w:pPr>
            <w:r>
              <w:rPr>
                <w:rFonts w:ascii="Arial Narrow" w:hAnsi="Arial Narrow"/>
              </w:rPr>
              <w:lastRenderedPageBreak/>
              <w:t>4</w:t>
            </w:r>
          </w:p>
        </w:tc>
        <w:tc>
          <w:tcPr>
            <w:tcW w:w="5173" w:type="dxa"/>
            <w:vAlign w:val="center"/>
          </w:tcPr>
          <w:p w:rsidR="002516D4" w:rsidRPr="002516D4" w:rsidRDefault="002516D4" w:rsidP="0052647F">
            <w:pPr>
              <w:widowControl w:val="0"/>
              <w:suppressAutoHyphens/>
              <w:spacing w:after="120"/>
              <w:ind w:left="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418" w:type="dxa"/>
            <w:vAlign w:val="center"/>
          </w:tcPr>
          <w:p w:rsidR="002516D4" w:rsidRPr="002322D5" w:rsidRDefault="002516D4" w:rsidP="0052647F">
            <w:pPr>
              <w:widowControl w:val="0"/>
              <w:suppressAutoHyphens/>
              <w:spacing w:after="120"/>
              <w:ind w:left="0"/>
              <w:jc w:val="center"/>
              <w:rPr>
                <w:rFonts w:ascii="Arial Narrow" w:hAnsi="Arial Narrow"/>
              </w:rPr>
            </w:pPr>
            <w:r w:rsidRPr="002322D5">
              <w:rPr>
                <w:rFonts w:ascii="Arial Narrow" w:hAnsi="Arial Narrow"/>
              </w:rPr>
              <w:t>Garrafão</w:t>
            </w:r>
          </w:p>
        </w:tc>
        <w:tc>
          <w:tcPr>
            <w:tcW w:w="2126" w:type="dxa"/>
            <w:vAlign w:val="center"/>
          </w:tcPr>
          <w:p w:rsidR="002516D4" w:rsidRPr="002322D5" w:rsidRDefault="00E33034" w:rsidP="0052647F">
            <w:pPr>
              <w:widowControl w:val="0"/>
              <w:suppressAutoHyphens/>
              <w:spacing w:after="120"/>
              <w:ind w:left="0"/>
              <w:jc w:val="center"/>
              <w:rPr>
                <w:rFonts w:ascii="Arial Narrow" w:hAnsi="Arial Narrow"/>
              </w:rPr>
            </w:pPr>
            <w:r>
              <w:rPr>
                <w:rFonts w:ascii="Arial Narrow" w:hAnsi="Arial Narrow"/>
              </w:rPr>
              <w:t>1.4</w:t>
            </w:r>
            <w:r w:rsidR="0034429E">
              <w:rPr>
                <w:rFonts w:ascii="Arial Narrow" w:hAnsi="Arial Narrow"/>
              </w:rPr>
              <w:t>00</w:t>
            </w:r>
          </w:p>
        </w:tc>
      </w:tr>
      <w:tr w:rsidR="002516D4" w:rsidRPr="009E4EE0" w:rsidTr="002516D4">
        <w:trPr>
          <w:jc w:val="center"/>
        </w:trPr>
        <w:tc>
          <w:tcPr>
            <w:tcW w:w="796" w:type="dxa"/>
            <w:vAlign w:val="center"/>
          </w:tcPr>
          <w:p w:rsidR="002516D4" w:rsidRPr="002322D5" w:rsidRDefault="002516D4" w:rsidP="009E4EE0">
            <w:pPr>
              <w:widowControl w:val="0"/>
              <w:suppressAutoHyphens/>
              <w:spacing w:after="120"/>
              <w:ind w:left="0"/>
              <w:jc w:val="center"/>
              <w:rPr>
                <w:rFonts w:ascii="Arial Narrow" w:hAnsi="Arial Narrow"/>
              </w:rPr>
            </w:pPr>
            <w:r>
              <w:rPr>
                <w:rFonts w:ascii="Arial Narrow" w:hAnsi="Arial Narrow"/>
              </w:rPr>
              <w:t>5</w:t>
            </w:r>
          </w:p>
        </w:tc>
        <w:tc>
          <w:tcPr>
            <w:tcW w:w="5173" w:type="dxa"/>
            <w:vAlign w:val="center"/>
          </w:tcPr>
          <w:p w:rsidR="002516D4" w:rsidRPr="002516D4" w:rsidRDefault="002516D4" w:rsidP="0052647F">
            <w:pPr>
              <w:widowControl w:val="0"/>
              <w:suppressAutoHyphens/>
              <w:spacing w:after="120"/>
              <w:ind w:left="0"/>
              <w:rPr>
                <w:rFonts w:ascii="Arial Narrow" w:hAnsi="Arial Narrow"/>
              </w:rPr>
            </w:pPr>
            <w:r w:rsidRPr="002516D4">
              <w:rPr>
                <w:rFonts w:ascii="Arial Narrow" w:hAnsi="Arial Narrow"/>
                <w:lang w:eastAsia="ar-SA"/>
              </w:rPr>
              <w:t xml:space="preserve">Água mineral natural, sem gás, </w:t>
            </w:r>
            <w:proofErr w:type="spellStart"/>
            <w:r w:rsidRPr="002516D4">
              <w:rPr>
                <w:rFonts w:ascii="Arial Narrow" w:hAnsi="Arial Narrow"/>
                <w:lang w:eastAsia="ar-SA"/>
              </w:rPr>
              <w:t>envasada</w:t>
            </w:r>
            <w:proofErr w:type="spellEnd"/>
            <w:r w:rsidRPr="002516D4">
              <w:rPr>
                <w:rFonts w:ascii="Arial Narrow" w:hAnsi="Arial Narrow"/>
                <w:lang w:eastAsia="ar-SA"/>
              </w:rPr>
              <w:t xml:space="preserve"> mecanicamente em garrafões de plástico de policarbonato transparente de 20 litros. Com lacre de segurança, procedência e validade de no mínimo 12 (doze) meses, com selo ou rótulo aprovado pelo DNPM e com registro no Ministério da Saúde. Fornecimento de forma parcelada, de acordo com as necessidades da Administração pelo período de 12 (doze) meses com fornecimento do vasilhame em regime de comodato, para as unidades da Polícia Federal, conforme endereços constantes neste Termo de Referência.</w:t>
            </w:r>
          </w:p>
        </w:tc>
        <w:tc>
          <w:tcPr>
            <w:tcW w:w="1418" w:type="dxa"/>
            <w:vAlign w:val="center"/>
          </w:tcPr>
          <w:p w:rsidR="002516D4" w:rsidRPr="002322D5" w:rsidRDefault="002516D4" w:rsidP="0052647F">
            <w:pPr>
              <w:widowControl w:val="0"/>
              <w:suppressAutoHyphens/>
              <w:spacing w:after="120"/>
              <w:ind w:left="0"/>
              <w:jc w:val="center"/>
              <w:rPr>
                <w:rFonts w:ascii="Arial Narrow" w:hAnsi="Arial Narrow"/>
              </w:rPr>
            </w:pPr>
            <w:r w:rsidRPr="002322D5">
              <w:rPr>
                <w:rFonts w:ascii="Arial Narrow" w:hAnsi="Arial Narrow"/>
              </w:rPr>
              <w:t>Garrafão</w:t>
            </w:r>
          </w:p>
        </w:tc>
        <w:tc>
          <w:tcPr>
            <w:tcW w:w="2126" w:type="dxa"/>
            <w:vAlign w:val="center"/>
          </w:tcPr>
          <w:p w:rsidR="002516D4" w:rsidRPr="002322D5" w:rsidRDefault="00E33034" w:rsidP="0052647F">
            <w:pPr>
              <w:widowControl w:val="0"/>
              <w:suppressAutoHyphens/>
              <w:spacing w:after="120"/>
              <w:ind w:left="0"/>
              <w:jc w:val="center"/>
              <w:rPr>
                <w:rFonts w:ascii="Arial Narrow" w:hAnsi="Arial Narrow"/>
              </w:rPr>
            </w:pPr>
            <w:r>
              <w:rPr>
                <w:rFonts w:ascii="Arial Narrow" w:hAnsi="Arial Narrow"/>
              </w:rPr>
              <w:t>1.4</w:t>
            </w:r>
            <w:r w:rsidR="0034429E">
              <w:rPr>
                <w:rFonts w:ascii="Arial Narrow" w:hAnsi="Arial Narrow"/>
              </w:rPr>
              <w:t>00</w:t>
            </w:r>
          </w:p>
        </w:tc>
      </w:tr>
    </w:tbl>
    <w:p w:rsidR="00595D90" w:rsidRPr="005A0EF4" w:rsidRDefault="00595D90" w:rsidP="00C04CA7">
      <w:pPr>
        <w:suppressAutoHyphens/>
        <w:spacing w:after="120"/>
        <w:ind w:left="1418"/>
        <w:rPr>
          <w:rFonts w:ascii="Arial Narrow" w:hAnsi="Arial Narrow"/>
          <w:i/>
          <w:iCs/>
          <w:color w:val="000000"/>
          <w:u w:val="single"/>
          <w:shd w:val="clear" w:color="auto" w:fill="B3B3B3"/>
        </w:rPr>
      </w:pPr>
    </w:p>
    <w:p w:rsidR="00AA3055" w:rsidRPr="005A0EF4" w:rsidRDefault="00AA3055" w:rsidP="006A1155">
      <w:pPr>
        <w:widowControl w:val="0"/>
        <w:numPr>
          <w:ilvl w:val="1"/>
          <w:numId w:val="1"/>
        </w:numPr>
        <w:suppressAutoHyphens/>
        <w:spacing w:after="360"/>
        <w:rPr>
          <w:rFonts w:ascii="Arial Narrow" w:hAnsi="Arial Narrow"/>
        </w:rPr>
      </w:pPr>
      <w:r w:rsidRPr="005A0EF4">
        <w:rPr>
          <w:rFonts w:ascii="Arial Narrow" w:hAnsi="Arial Narrow"/>
        </w:rPr>
        <w:t xml:space="preserve">Os bens deverão ter prazo de </w:t>
      </w:r>
      <w:r w:rsidR="002322D5" w:rsidRPr="005A0EF4">
        <w:rPr>
          <w:rFonts w:ascii="Arial Narrow" w:hAnsi="Arial Narrow"/>
        </w:rPr>
        <w:t>validade</w:t>
      </w:r>
      <w:r w:rsidRPr="005A0EF4">
        <w:rPr>
          <w:rFonts w:ascii="Arial Narrow" w:hAnsi="Arial Narrow"/>
        </w:rPr>
        <w:t xml:space="preserve"> mínimo de </w:t>
      </w:r>
      <w:r w:rsidR="002322D5" w:rsidRPr="005A0EF4">
        <w:rPr>
          <w:rFonts w:ascii="Arial Narrow" w:hAnsi="Arial Narrow"/>
        </w:rPr>
        <w:t>12 (doze) meses</w:t>
      </w:r>
      <w:r w:rsidR="00DB2FA1" w:rsidRPr="005A0EF4">
        <w:rPr>
          <w:rFonts w:ascii="Arial Narrow" w:hAnsi="Arial Narrow"/>
        </w:rPr>
        <w:t>, prevalecendo o prazo de garantia fixado pelo fabricante ou fornecedor, caso maior.</w:t>
      </w:r>
    </w:p>
    <w:p w:rsidR="00AA3055" w:rsidRPr="009E4EE0" w:rsidRDefault="00AA3055" w:rsidP="00A15D4D">
      <w:pPr>
        <w:numPr>
          <w:ilvl w:val="0"/>
          <w:numId w:val="1"/>
        </w:numPr>
        <w:spacing w:after="360"/>
        <w:rPr>
          <w:rFonts w:ascii="Arial Narrow" w:hAnsi="Arial Narrow"/>
          <w:highlight w:val="lightGray"/>
          <w:u w:val="single"/>
          <w:shd w:val="clear" w:color="auto" w:fill="B3B3B3"/>
        </w:rPr>
      </w:pPr>
      <w:r w:rsidRPr="009E4EE0">
        <w:rPr>
          <w:rFonts w:ascii="Arial Narrow" w:hAnsi="Arial Narrow"/>
          <w:highlight w:val="lightGray"/>
          <w:u w:val="single"/>
          <w:shd w:val="clear" w:color="auto" w:fill="B3B3B3"/>
        </w:rPr>
        <w:t>JUSTIFICATIVA</w:t>
      </w:r>
    </w:p>
    <w:p w:rsidR="00AA3055" w:rsidRPr="00B13857" w:rsidRDefault="00AA3055" w:rsidP="00A15D4D">
      <w:pPr>
        <w:numPr>
          <w:ilvl w:val="1"/>
          <w:numId w:val="1"/>
        </w:numPr>
        <w:spacing w:after="360"/>
        <w:rPr>
          <w:rFonts w:ascii="Arial Narrow" w:hAnsi="Arial Narrow"/>
          <w:lang w:eastAsia="ar-SA"/>
        </w:rPr>
      </w:pPr>
      <w:r w:rsidRPr="00584896">
        <w:rPr>
          <w:rFonts w:ascii="Arial Narrow" w:hAnsi="Arial Narrow"/>
        </w:rPr>
        <w:t xml:space="preserve">A aquisição dos bens acima elencados atenderá às necessidades </w:t>
      </w:r>
      <w:r w:rsidR="00584896" w:rsidRPr="00584896">
        <w:rPr>
          <w:rFonts w:ascii="Arial Narrow" w:hAnsi="Arial Narrow" w:cs="Arial"/>
        </w:rPr>
        <w:t>básicas</w:t>
      </w:r>
      <w:r w:rsidR="00584896" w:rsidRPr="00584896">
        <w:rPr>
          <w:rFonts w:ascii="Arial Narrow" w:hAnsi="Arial Narrow" w:cs="Arial"/>
          <w:spacing w:val="18"/>
        </w:rPr>
        <w:t xml:space="preserve"> </w:t>
      </w:r>
      <w:r w:rsidR="00584896" w:rsidRPr="00584896">
        <w:rPr>
          <w:rFonts w:ascii="Arial Narrow" w:hAnsi="Arial Narrow" w:cs="Arial"/>
        </w:rPr>
        <w:t>dos</w:t>
      </w:r>
      <w:r w:rsidR="00584896" w:rsidRPr="00584896">
        <w:rPr>
          <w:rFonts w:ascii="Arial Narrow" w:hAnsi="Arial Narrow" w:cs="Arial"/>
          <w:spacing w:val="15"/>
        </w:rPr>
        <w:t xml:space="preserve"> </w:t>
      </w:r>
      <w:r w:rsidR="00584896" w:rsidRPr="00584896">
        <w:rPr>
          <w:rFonts w:ascii="Arial Narrow" w:hAnsi="Arial Narrow" w:cs="Arial"/>
        </w:rPr>
        <w:t>servidores</w:t>
      </w:r>
      <w:r w:rsidR="00584896" w:rsidRPr="00584896">
        <w:rPr>
          <w:rFonts w:ascii="Arial Narrow" w:hAnsi="Arial Narrow" w:cs="Arial"/>
          <w:spacing w:val="8"/>
        </w:rPr>
        <w:t xml:space="preserve"> </w:t>
      </w:r>
      <w:r w:rsidR="00584896" w:rsidRPr="00584896">
        <w:rPr>
          <w:rFonts w:ascii="Arial Narrow" w:hAnsi="Arial Narrow" w:cs="Arial"/>
        </w:rPr>
        <w:t>em</w:t>
      </w:r>
      <w:r w:rsidR="00584896" w:rsidRPr="00584896">
        <w:rPr>
          <w:rFonts w:ascii="Arial Narrow" w:hAnsi="Arial Narrow" w:cs="Arial"/>
          <w:spacing w:val="15"/>
        </w:rPr>
        <w:t xml:space="preserve"> </w:t>
      </w:r>
      <w:r w:rsidR="00584896" w:rsidRPr="00584896">
        <w:rPr>
          <w:rFonts w:ascii="Arial Narrow" w:hAnsi="Arial Narrow" w:cs="Arial"/>
        </w:rPr>
        <w:t>exercício</w:t>
      </w:r>
      <w:r w:rsidR="00584896" w:rsidRPr="00584896">
        <w:rPr>
          <w:rFonts w:ascii="Arial Narrow" w:hAnsi="Arial Narrow" w:cs="Arial"/>
          <w:spacing w:val="10"/>
        </w:rPr>
        <w:t xml:space="preserve"> </w:t>
      </w:r>
      <w:r w:rsidR="00584896" w:rsidRPr="00584896">
        <w:rPr>
          <w:rFonts w:ascii="Arial Narrow" w:hAnsi="Arial Narrow" w:cs="Arial"/>
        </w:rPr>
        <w:t>na</w:t>
      </w:r>
      <w:r w:rsidR="00F96325">
        <w:rPr>
          <w:rFonts w:ascii="Arial Narrow" w:hAnsi="Arial Narrow" w:cs="Arial"/>
        </w:rPr>
        <w:t xml:space="preserve"> SR/DPF</w:t>
      </w:r>
      <w:r w:rsidR="00584896" w:rsidRPr="00584896">
        <w:rPr>
          <w:rFonts w:ascii="Arial Narrow" w:hAnsi="Arial Narrow" w:cs="Arial"/>
        </w:rPr>
        <w:t>/PA e ou</w:t>
      </w:r>
      <w:r w:rsidR="00584896" w:rsidRPr="00584896">
        <w:rPr>
          <w:rFonts w:ascii="Arial Narrow" w:hAnsi="Arial Narrow" w:cs="Arial"/>
          <w:spacing w:val="-1"/>
        </w:rPr>
        <w:t>t</w:t>
      </w:r>
      <w:r w:rsidR="00584896" w:rsidRPr="00584896">
        <w:rPr>
          <w:rFonts w:ascii="Arial Narrow" w:hAnsi="Arial Narrow" w:cs="Arial"/>
        </w:rPr>
        <w:t>ros que s</w:t>
      </w:r>
      <w:r w:rsidR="00584896" w:rsidRPr="00584896">
        <w:rPr>
          <w:rFonts w:ascii="Arial Narrow" w:hAnsi="Arial Narrow" w:cs="Arial"/>
          <w:spacing w:val="-1"/>
        </w:rPr>
        <w:t>e</w:t>
      </w:r>
      <w:r w:rsidR="00584896" w:rsidRPr="00584896">
        <w:rPr>
          <w:rFonts w:ascii="Arial Narrow" w:hAnsi="Arial Narrow" w:cs="Arial"/>
        </w:rPr>
        <w:t>jam</w:t>
      </w:r>
      <w:r w:rsidR="00584896" w:rsidRPr="00584896">
        <w:rPr>
          <w:rFonts w:ascii="Arial Narrow" w:hAnsi="Arial Narrow" w:cs="Arial"/>
          <w:spacing w:val="-1"/>
        </w:rPr>
        <w:t xml:space="preserve"> </w:t>
      </w:r>
      <w:r w:rsidR="00584896" w:rsidRPr="00B13857">
        <w:rPr>
          <w:rFonts w:ascii="Arial Narrow" w:hAnsi="Arial Narrow" w:cs="Arial"/>
        </w:rPr>
        <w:t>necessári</w:t>
      </w:r>
      <w:r w:rsidR="00584896" w:rsidRPr="00B13857">
        <w:rPr>
          <w:rFonts w:ascii="Arial Narrow" w:hAnsi="Arial Narrow" w:cs="Arial"/>
          <w:spacing w:val="-1"/>
        </w:rPr>
        <w:t>os</w:t>
      </w:r>
      <w:r w:rsidR="00B13857" w:rsidRPr="00B13857">
        <w:rPr>
          <w:rFonts w:ascii="Arial Narrow" w:hAnsi="Arial Narrow" w:cs="Arial"/>
          <w:spacing w:val="-1"/>
        </w:rPr>
        <w:t xml:space="preserve">, </w:t>
      </w:r>
      <w:r w:rsidR="00B13857" w:rsidRPr="00B13857">
        <w:rPr>
          <w:rFonts w:ascii="Arial Narrow" w:hAnsi="Arial Narrow"/>
          <w:lang w:eastAsia="ar-SA"/>
        </w:rPr>
        <w:t>haja vista que a falta destes produtos poderá prejudicar o bom andamento e desempenho das atividades meio e fim do Departamento de Polícia Federal</w:t>
      </w:r>
      <w:r w:rsidR="00B13857">
        <w:rPr>
          <w:rFonts w:ascii="Arial Narrow" w:hAnsi="Arial Narrow"/>
          <w:lang w:eastAsia="ar-SA"/>
        </w:rPr>
        <w:t xml:space="preserve"> no Pará</w:t>
      </w:r>
      <w:r w:rsidR="00584896" w:rsidRPr="00B13857">
        <w:rPr>
          <w:rFonts w:ascii="Arial Narrow" w:hAnsi="Arial Narrow" w:cs="Arial"/>
          <w:spacing w:val="-1"/>
        </w:rPr>
        <w:t>.</w:t>
      </w:r>
    </w:p>
    <w:p w:rsidR="008421B9" w:rsidRPr="00B13857" w:rsidRDefault="008421B9" w:rsidP="00A15D4D">
      <w:pPr>
        <w:numPr>
          <w:ilvl w:val="1"/>
          <w:numId w:val="1"/>
        </w:numPr>
        <w:spacing w:after="360"/>
        <w:rPr>
          <w:rFonts w:ascii="Arial Narrow" w:hAnsi="Arial Narrow"/>
          <w:lang w:eastAsia="ar-SA"/>
        </w:rPr>
      </w:pPr>
      <w:r w:rsidRPr="00B13857">
        <w:rPr>
          <w:rFonts w:ascii="Arial Narrow" w:hAnsi="Arial Narrow" w:cs="Arial"/>
        </w:rPr>
        <w:t>A</w:t>
      </w:r>
      <w:r w:rsidRPr="00B13857">
        <w:rPr>
          <w:rFonts w:ascii="Arial Narrow" w:hAnsi="Arial Narrow" w:cs="Arial"/>
          <w:spacing w:val="6"/>
        </w:rPr>
        <w:t xml:space="preserve"> </w:t>
      </w:r>
      <w:r w:rsidRPr="00B13857">
        <w:rPr>
          <w:rFonts w:ascii="Arial Narrow" w:hAnsi="Arial Narrow" w:cs="Arial"/>
        </w:rPr>
        <w:t>quantidade</w:t>
      </w:r>
      <w:r w:rsidRPr="00B13857">
        <w:rPr>
          <w:rFonts w:ascii="Arial Narrow" w:hAnsi="Arial Narrow" w:cs="Arial"/>
          <w:spacing w:val="-3"/>
        </w:rPr>
        <w:t xml:space="preserve"> </w:t>
      </w:r>
      <w:r w:rsidRPr="00B13857">
        <w:rPr>
          <w:rFonts w:ascii="Arial Narrow" w:hAnsi="Arial Narrow" w:cs="Arial"/>
        </w:rPr>
        <w:t>an</w:t>
      </w:r>
      <w:r w:rsidRPr="00B13857">
        <w:rPr>
          <w:rFonts w:ascii="Arial Narrow" w:hAnsi="Arial Narrow" w:cs="Arial"/>
          <w:spacing w:val="-1"/>
        </w:rPr>
        <w:t>u</w:t>
      </w:r>
      <w:r w:rsidRPr="00B13857">
        <w:rPr>
          <w:rFonts w:ascii="Arial Narrow" w:hAnsi="Arial Narrow" w:cs="Arial"/>
        </w:rPr>
        <w:t>al</w:t>
      </w:r>
      <w:r w:rsidRPr="00B13857">
        <w:rPr>
          <w:rFonts w:ascii="Arial Narrow" w:hAnsi="Arial Narrow" w:cs="Arial"/>
          <w:spacing w:val="5"/>
        </w:rPr>
        <w:t xml:space="preserve"> </w:t>
      </w:r>
      <w:r w:rsidRPr="00B13857">
        <w:rPr>
          <w:rFonts w:ascii="Arial Narrow" w:hAnsi="Arial Narrow" w:cs="Arial"/>
        </w:rPr>
        <w:t>estimada</w:t>
      </w:r>
      <w:r w:rsidRPr="00B13857">
        <w:rPr>
          <w:rFonts w:ascii="Arial Narrow" w:hAnsi="Arial Narrow" w:cs="Arial"/>
          <w:spacing w:val="-3"/>
        </w:rPr>
        <w:t xml:space="preserve"> </w:t>
      </w:r>
      <w:r w:rsidRPr="00B13857">
        <w:rPr>
          <w:rFonts w:ascii="Arial Narrow" w:hAnsi="Arial Narrow" w:cs="Arial"/>
        </w:rPr>
        <w:t>foi</w:t>
      </w:r>
      <w:r w:rsidRPr="00B13857">
        <w:rPr>
          <w:rFonts w:ascii="Arial Narrow" w:hAnsi="Arial Narrow" w:cs="Arial"/>
          <w:spacing w:val="5"/>
        </w:rPr>
        <w:t xml:space="preserve"> </w:t>
      </w:r>
      <w:r w:rsidRPr="00B13857">
        <w:rPr>
          <w:rFonts w:ascii="Arial Narrow" w:hAnsi="Arial Narrow" w:cs="Arial"/>
        </w:rPr>
        <w:t>calc</w:t>
      </w:r>
      <w:r w:rsidRPr="00B13857">
        <w:rPr>
          <w:rFonts w:ascii="Arial Narrow" w:hAnsi="Arial Narrow" w:cs="Arial"/>
          <w:spacing w:val="-1"/>
        </w:rPr>
        <w:t>u</w:t>
      </w:r>
      <w:r w:rsidRPr="00B13857">
        <w:rPr>
          <w:rFonts w:ascii="Arial Narrow" w:hAnsi="Arial Narrow" w:cs="Arial"/>
        </w:rPr>
        <w:t>la</w:t>
      </w:r>
      <w:r w:rsidRPr="00B13857">
        <w:rPr>
          <w:rFonts w:ascii="Arial Narrow" w:hAnsi="Arial Narrow" w:cs="Arial"/>
          <w:spacing w:val="-1"/>
        </w:rPr>
        <w:t>d</w:t>
      </w:r>
      <w:r w:rsidRPr="00B13857">
        <w:rPr>
          <w:rFonts w:ascii="Arial Narrow" w:hAnsi="Arial Narrow" w:cs="Arial"/>
        </w:rPr>
        <w:t>a</w:t>
      </w:r>
      <w:r w:rsidRPr="00B13857">
        <w:rPr>
          <w:rFonts w:ascii="Arial Narrow" w:hAnsi="Arial Narrow" w:cs="Arial"/>
          <w:spacing w:val="3"/>
        </w:rPr>
        <w:t xml:space="preserve"> </w:t>
      </w:r>
      <w:r w:rsidRPr="00B13857">
        <w:rPr>
          <w:rFonts w:ascii="Arial Narrow" w:hAnsi="Arial Narrow" w:cs="Arial"/>
        </w:rPr>
        <w:t>com</w:t>
      </w:r>
      <w:r w:rsidRPr="00B13857">
        <w:rPr>
          <w:rFonts w:ascii="Arial Narrow" w:hAnsi="Arial Narrow" w:cs="Arial"/>
          <w:spacing w:val="3"/>
        </w:rPr>
        <w:t xml:space="preserve"> </w:t>
      </w:r>
      <w:r w:rsidRPr="00B13857">
        <w:rPr>
          <w:rFonts w:ascii="Arial Narrow" w:hAnsi="Arial Narrow" w:cs="Arial"/>
        </w:rPr>
        <w:t>base</w:t>
      </w:r>
      <w:r w:rsidRPr="00B13857">
        <w:rPr>
          <w:rFonts w:ascii="Arial Narrow" w:hAnsi="Arial Narrow" w:cs="Arial"/>
          <w:spacing w:val="3"/>
        </w:rPr>
        <w:t xml:space="preserve"> </w:t>
      </w:r>
      <w:r w:rsidRPr="00B13857">
        <w:rPr>
          <w:rFonts w:ascii="Arial Narrow" w:hAnsi="Arial Narrow" w:cs="Arial"/>
        </w:rPr>
        <w:t>no</w:t>
      </w:r>
      <w:r w:rsidRPr="00B13857">
        <w:rPr>
          <w:rFonts w:ascii="Arial Narrow" w:hAnsi="Arial Narrow" w:cs="Arial"/>
          <w:spacing w:val="5"/>
        </w:rPr>
        <w:t xml:space="preserve"> </w:t>
      </w:r>
      <w:r w:rsidRPr="00B13857">
        <w:rPr>
          <w:rFonts w:ascii="Arial Narrow" w:hAnsi="Arial Narrow" w:cs="Arial"/>
        </w:rPr>
        <w:t>consumo</w:t>
      </w:r>
      <w:r w:rsidRPr="00B13857">
        <w:rPr>
          <w:rFonts w:ascii="Arial Narrow" w:hAnsi="Arial Narrow" w:cs="Arial"/>
          <w:spacing w:val="-1"/>
        </w:rPr>
        <w:t xml:space="preserve"> </w:t>
      </w:r>
      <w:r w:rsidRPr="00B13857">
        <w:rPr>
          <w:rFonts w:ascii="Arial Narrow" w:hAnsi="Arial Narrow" w:cs="Arial"/>
        </w:rPr>
        <w:t>médio</w:t>
      </w:r>
      <w:r w:rsidRPr="00B13857">
        <w:rPr>
          <w:rFonts w:ascii="Arial Narrow" w:hAnsi="Arial Narrow" w:cs="Arial"/>
          <w:spacing w:val="2"/>
        </w:rPr>
        <w:t xml:space="preserve"> </w:t>
      </w:r>
      <w:r w:rsidRPr="00B13857">
        <w:rPr>
          <w:rFonts w:ascii="Arial Narrow" w:hAnsi="Arial Narrow" w:cs="Arial"/>
        </w:rPr>
        <w:t>desse</w:t>
      </w:r>
      <w:r w:rsidRPr="00B13857">
        <w:rPr>
          <w:rFonts w:ascii="Arial Narrow" w:hAnsi="Arial Narrow" w:cs="Arial"/>
          <w:spacing w:val="2"/>
        </w:rPr>
        <w:t xml:space="preserve"> </w:t>
      </w:r>
      <w:r w:rsidRPr="00B13857">
        <w:rPr>
          <w:rFonts w:ascii="Arial Narrow" w:hAnsi="Arial Narrow" w:cs="Arial"/>
        </w:rPr>
        <w:t>objeto</w:t>
      </w:r>
      <w:r w:rsidRPr="00B13857">
        <w:rPr>
          <w:rFonts w:ascii="Arial Narrow" w:hAnsi="Arial Narrow" w:cs="Arial"/>
          <w:spacing w:val="2"/>
        </w:rPr>
        <w:t xml:space="preserve"> </w:t>
      </w:r>
      <w:r w:rsidRPr="00B13857">
        <w:rPr>
          <w:rFonts w:ascii="Arial Narrow" w:hAnsi="Arial Narrow" w:cs="Arial"/>
        </w:rPr>
        <w:t>en</w:t>
      </w:r>
      <w:r w:rsidRPr="00B13857">
        <w:rPr>
          <w:rFonts w:ascii="Arial Narrow" w:hAnsi="Arial Narrow" w:cs="Arial"/>
          <w:spacing w:val="-1"/>
        </w:rPr>
        <w:t>t</w:t>
      </w:r>
      <w:r w:rsidRPr="00B13857">
        <w:rPr>
          <w:rFonts w:ascii="Arial Narrow" w:hAnsi="Arial Narrow" w:cs="Arial"/>
        </w:rPr>
        <w:t>re</w:t>
      </w:r>
      <w:r w:rsidRPr="00B13857">
        <w:rPr>
          <w:rFonts w:ascii="Arial Narrow" w:hAnsi="Arial Narrow" w:cs="Arial"/>
          <w:spacing w:val="-2"/>
        </w:rPr>
        <w:t xml:space="preserve"> </w:t>
      </w:r>
      <w:r w:rsidRPr="00B13857">
        <w:rPr>
          <w:rFonts w:ascii="Arial Narrow" w:hAnsi="Arial Narrow" w:cs="Arial"/>
        </w:rPr>
        <w:t>os</w:t>
      </w:r>
      <w:r w:rsidRPr="00B13857">
        <w:rPr>
          <w:rFonts w:ascii="Arial Narrow" w:hAnsi="Arial Narrow" w:cs="Arial"/>
          <w:spacing w:val="8"/>
        </w:rPr>
        <w:t xml:space="preserve"> </w:t>
      </w:r>
      <w:r w:rsidRPr="00B13857">
        <w:rPr>
          <w:rFonts w:ascii="Arial Narrow" w:hAnsi="Arial Narrow" w:cs="Arial"/>
        </w:rPr>
        <w:t>meses</w:t>
      </w:r>
      <w:r w:rsidRPr="00B13857">
        <w:rPr>
          <w:rFonts w:ascii="Arial Narrow" w:hAnsi="Arial Narrow" w:cs="Arial"/>
          <w:spacing w:val="8"/>
        </w:rPr>
        <w:t xml:space="preserve"> </w:t>
      </w:r>
      <w:r w:rsidRPr="00B13857">
        <w:rPr>
          <w:rFonts w:ascii="Arial Narrow" w:hAnsi="Arial Narrow" w:cs="Arial"/>
          <w:spacing w:val="-1"/>
        </w:rPr>
        <w:t>d</w:t>
      </w:r>
      <w:r w:rsidRPr="00B13857">
        <w:rPr>
          <w:rFonts w:ascii="Arial Narrow" w:hAnsi="Arial Narrow" w:cs="Arial"/>
        </w:rPr>
        <w:t>e</w:t>
      </w:r>
      <w:r w:rsidRPr="00B13857">
        <w:rPr>
          <w:rFonts w:ascii="Arial Narrow" w:hAnsi="Arial Narrow" w:cs="Arial"/>
          <w:spacing w:val="7"/>
        </w:rPr>
        <w:t xml:space="preserve"> </w:t>
      </w:r>
      <w:r w:rsidR="00D04F65" w:rsidRPr="00B13857">
        <w:rPr>
          <w:rFonts w:ascii="Arial Narrow" w:hAnsi="Arial Narrow" w:cs="Arial"/>
        </w:rPr>
        <w:t>julho</w:t>
      </w:r>
      <w:r w:rsidRPr="00B13857">
        <w:rPr>
          <w:rFonts w:ascii="Arial Narrow" w:hAnsi="Arial Narrow" w:cs="Arial"/>
          <w:spacing w:val="4"/>
        </w:rPr>
        <w:t xml:space="preserve"> </w:t>
      </w:r>
      <w:r w:rsidRPr="00B13857">
        <w:rPr>
          <w:rFonts w:ascii="Arial Narrow" w:hAnsi="Arial Narrow" w:cs="Arial"/>
        </w:rPr>
        <w:t>de</w:t>
      </w:r>
      <w:r w:rsidRPr="00B13857">
        <w:rPr>
          <w:rFonts w:ascii="Arial Narrow" w:hAnsi="Arial Narrow" w:cs="Arial"/>
          <w:spacing w:val="6"/>
        </w:rPr>
        <w:t xml:space="preserve"> </w:t>
      </w:r>
      <w:r w:rsidRPr="00B13857">
        <w:rPr>
          <w:rFonts w:ascii="Arial Narrow" w:hAnsi="Arial Narrow" w:cs="Arial"/>
        </w:rPr>
        <w:t>201</w:t>
      </w:r>
      <w:r w:rsidR="00D04F65" w:rsidRPr="00B13857">
        <w:rPr>
          <w:rFonts w:ascii="Arial Narrow" w:hAnsi="Arial Narrow" w:cs="Arial"/>
        </w:rPr>
        <w:t>3</w:t>
      </w:r>
      <w:r w:rsidRPr="00B13857">
        <w:rPr>
          <w:rFonts w:ascii="Arial Narrow" w:hAnsi="Arial Narrow" w:cs="Arial"/>
          <w:spacing w:val="4"/>
        </w:rPr>
        <w:t xml:space="preserve"> </w:t>
      </w:r>
      <w:r w:rsidRPr="00B13857">
        <w:rPr>
          <w:rFonts w:ascii="Arial Narrow" w:hAnsi="Arial Narrow" w:cs="Arial"/>
        </w:rPr>
        <w:t>a</w:t>
      </w:r>
      <w:r w:rsidRPr="00B13857">
        <w:rPr>
          <w:rFonts w:ascii="Arial Narrow" w:hAnsi="Arial Narrow" w:cs="Arial"/>
          <w:spacing w:val="7"/>
        </w:rPr>
        <w:t xml:space="preserve"> </w:t>
      </w:r>
      <w:r w:rsidRPr="00B13857">
        <w:rPr>
          <w:rFonts w:ascii="Arial Narrow" w:hAnsi="Arial Narrow" w:cs="Arial"/>
        </w:rPr>
        <w:t>junho</w:t>
      </w:r>
      <w:r w:rsidRPr="00B13857">
        <w:rPr>
          <w:rFonts w:ascii="Arial Narrow" w:hAnsi="Arial Narrow" w:cs="Arial"/>
          <w:spacing w:val="2"/>
        </w:rPr>
        <w:t xml:space="preserve"> </w:t>
      </w:r>
      <w:r w:rsidRPr="00B13857">
        <w:rPr>
          <w:rFonts w:ascii="Arial Narrow" w:hAnsi="Arial Narrow" w:cs="Arial"/>
        </w:rPr>
        <w:t>de</w:t>
      </w:r>
      <w:r w:rsidRPr="00B13857">
        <w:rPr>
          <w:rFonts w:ascii="Arial Narrow" w:hAnsi="Arial Narrow" w:cs="Arial"/>
          <w:spacing w:val="6"/>
        </w:rPr>
        <w:t xml:space="preserve"> </w:t>
      </w:r>
      <w:r w:rsidRPr="00B13857">
        <w:rPr>
          <w:rFonts w:ascii="Arial Narrow" w:hAnsi="Arial Narrow" w:cs="Arial"/>
        </w:rPr>
        <w:t>201</w:t>
      </w:r>
      <w:r w:rsidR="00D04F65" w:rsidRPr="00B13857">
        <w:rPr>
          <w:rFonts w:ascii="Arial Narrow" w:hAnsi="Arial Narrow" w:cs="Arial"/>
        </w:rPr>
        <w:t>4</w:t>
      </w:r>
      <w:r w:rsidRPr="00B13857">
        <w:rPr>
          <w:rFonts w:ascii="Arial Narrow" w:hAnsi="Arial Narrow" w:cs="Arial"/>
        </w:rPr>
        <w:t>,</w:t>
      </w:r>
      <w:r w:rsidRPr="00B13857">
        <w:rPr>
          <w:rFonts w:ascii="Arial Narrow" w:hAnsi="Arial Narrow" w:cs="Arial"/>
          <w:spacing w:val="3"/>
        </w:rPr>
        <w:t xml:space="preserve"> </w:t>
      </w:r>
      <w:r w:rsidRPr="00B13857">
        <w:rPr>
          <w:rFonts w:ascii="Arial Narrow" w:hAnsi="Arial Narrow" w:cs="Arial"/>
          <w:spacing w:val="-1"/>
        </w:rPr>
        <w:t>p</w:t>
      </w:r>
      <w:r w:rsidRPr="00B13857">
        <w:rPr>
          <w:rFonts w:ascii="Arial Narrow" w:hAnsi="Arial Narrow" w:cs="Arial"/>
        </w:rPr>
        <w:t>ara</w:t>
      </w:r>
      <w:r w:rsidRPr="00B13857">
        <w:rPr>
          <w:rFonts w:ascii="Arial Narrow" w:hAnsi="Arial Narrow" w:cs="Arial"/>
          <w:spacing w:val="7"/>
        </w:rPr>
        <w:t xml:space="preserve"> </w:t>
      </w:r>
      <w:r w:rsidRPr="00B13857">
        <w:rPr>
          <w:rFonts w:ascii="Arial Narrow" w:hAnsi="Arial Narrow" w:cs="Arial"/>
        </w:rPr>
        <w:t>se</w:t>
      </w:r>
      <w:r w:rsidRPr="00B13857">
        <w:rPr>
          <w:rFonts w:ascii="Arial Narrow" w:hAnsi="Arial Narrow" w:cs="Arial"/>
          <w:spacing w:val="6"/>
        </w:rPr>
        <w:t xml:space="preserve"> </w:t>
      </w:r>
      <w:r w:rsidRPr="00B13857">
        <w:rPr>
          <w:rFonts w:ascii="Arial Narrow" w:hAnsi="Arial Narrow" w:cs="Arial"/>
        </w:rPr>
        <w:t>eliminar</w:t>
      </w:r>
      <w:r w:rsidRPr="00B13857">
        <w:rPr>
          <w:rFonts w:ascii="Arial Narrow" w:hAnsi="Arial Narrow" w:cs="Arial"/>
          <w:spacing w:val="1"/>
        </w:rPr>
        <w:t xml:space="preserve"> </w:t>
      </w:r>
      <w:r w:rsidRPr="00B13857">
        <w:rPr>
          <w:rFonts w:ascii="Arial Narrow" w:hAnsi="Arial Narrow" w:cs="Arial"/>
        </w:rPr>
        <w:t>as</w:t>
      </w:r>
      <w:r w:rsidRPr="00B13857">
        <w:rPr>
          <w:rFonts w:ascii="Arial Narrow" w:hAnsi="Arial Narrow" w:cs="Arial"/>
          <w:spacing w:val="6"/>
        </w:rPr>
        <w:t xml:space="preserve"> </w:t>
      </w:r>
      <w:r w:rsidRPr="00B13857">
        <w:rPr>
          <w:rFonts w:ascii="Arial Narrow" w:hAnsi="Arial Narrow" w:cs="Arial"/>
        </w:rPr>
        <w:t>saz</w:t>
      </w:r>
      <w:r w:rsidRPr="00B13857">
        <w:rPr>
          <w:rFonts w:ascii="Arial Narrow" w:hAnsi="Arial Narrow" w:cs="Arial"/>
          <w:spacing w:val="-1"/>
        </w:rPr>
        <w:t>o</w:t>
      </w:r>
      <w:r w:rsidRPr="00B13857">
        <w:rPr>
          <w:rFonts w:ascii="Arial Narrow" w:hAnsi="Arial Narrow" w:cs="Arial"/>
        </w:rPr>
        <w:t>nalidade</w:t>
      </w:r>
      <w:r w:rsidRPr="008421B9">
        <w:rPr>
          <w:rFonts w:ascii="Arial Narrow" w:hAnsi="Arial Narrow" w:cs="Arial"/>
        </w:rPr>
        <w:t>s,</w:t>
      </w:r>
      <w:r w:rsidRPr="008421B9">
        <w:rPr>
          <w:rFonts w:ascii="Arial Narrow" w:hAnsi="Arial Narrow" w:cs="Arial"/>
          <w:spacing w:val="4"/>
        </w:rPr>
        <w:t xml:space="preserve"> </w:t>
      </w:r>
      <w:r w:rsidRPr="008421B9">
        <w:rPr>
          <w:rFonts w:ascii="Arial Narrow" w:hAnsi="Arial Narrow" w:cs="Arial"/>
        </w:rPr>
        <w:t>considerando</w:t>
      </w:r>
      <w:r w:rsidRPr="008421B9">
        <w:rPr>
          <w:rFonts w:ascii="Arial Narrow" w:hAnsi="Arial Narrow" w:cs="Arial"/>
          <w:spacing w:val="-5"/>
        </w:rPr>
        <w:t xml:space="preserve"> </w:t>
      </w:r>
      <w:r w:rsidRPr="008421B9">
        <w:rPr>
          <w:rFonts w:ascii="Arial Narrow" w:hAnsi="Arial Narrow" w:cs="Arial"/>
        </w:rPr>
        <w:t>os</w:t>
      </w:r>
      <w:r w:rsidRPr="008421B9">
        <w:rPr>
          <w:rFonts w:ascii="Arial Narrow" w:hAnsi="Arial Narrow" w:cs="Arial"/>
          <w:spacing w:val="-2"/>
        </w:rPr>
        <w:t xml:space="preserve"> </w:t>
      </w:r>
      <w:r w:rsidRPr="008421B9">
        <w:rPr>
          <w:rFonts w:ascii="Arial Narrow" w:hAnsi="Arial Narrow" w:cs="Arial"/>
        </w:rPr>
        <w:t>meses</w:t>
      </w:r>
      <w:r w:rsidRPr="008421B9">
        <w:rPr>
          <w:rFonts w:ascii="Arial Narrow" w:hAnsi="Arial Narrow" w:cs="Arial"/>
          <w:spacing w:val="26"/>
        </w:rPr>
        <w:t xml:space="preserve"> </w:t>
      </w:r>
      <w:r w:rsidRPr="008421B9">
        <w:rPr>
          <w:rFonts w:ascii="Arial Narrow" w:hAnsi="Arial Narrow" w:cs="Arial"/>
        </w:rPr>
        <w:t>em</w:t>
      </w:r>
      <w:r w:rsidRPr="008421B9">
        <w:rPr>
          <w:rFonts w:ascii="Arial Narrow" w:hAnsi="Arial Narrow" w:cs="Arial"/>
          <w:spacing w:val="25"/>
        </w:rPr>
        <w:t xml:space="preserve"> </w:t>
      </w:r>
      <w:r w:rsidRPr="008421B9">
        <w:rPr>
          <w:rFonts w:ascii="Arial Narrow" w:hAnsi="Arial Narrow" w:cs="Arial"/>
        </w:rPr>
        <w:t>que</w:t>
      </w:r>
      <w:r w:rsidRPr="008421B9">
        <w:rPr>
          <w:rFonts w:ascii="Arial Narrow" w:hAnsi="Arial Narrow" w:cs="Arial"/>
          <w:spacing w:val="23"/>
        </w:rPr>
        <w:t xml:space="preserve"> </w:t>
      </w:r>
      <w:r w:rsidRPr="008421B9">
        <w:rPr>
          <w:rFonts w:ascii="Arial Narrow" w:hAnsi="Arial Narrow" w:cs="Arial"/>
        </w:rPr>
        <w:t>se co</w:t>
      </w:r>
      <w:r w:rsidRPr="008421B9">
        <w:rPr>
          <w:rFonts w:ascii="Arial Narrow" w:hAnsi="Arial Narrow" w:cs="Arial"/>
          <w:spacing w:val="-1"/>
        </w:rPr>
        <w:t>n</w:t>
      </w:r>
      <w:r w:rsidRPr="008421B9">
        <w:rPr>
          <w:rFonts w:ascii="Arial Narrow" w:hAnsi="Arial Narrow" w:cs="Arial"/>
          <w:spacing w:val="1"/>
        </w:rPr>
        <w:t>c</w:t>
      </w:r>
      <w:r w:rsidRPr="008421B9">
        <w:rPr>
          <w:rFonts w:ascii="Arial Narrow" w:hAnsi="Arial Narrow" w:cs="Arial"/>
        </w:rPr>
        <w:t>entram</w:t>
      </w:r>
      <w:r w:rsidRPr="008421B9">
        <w:rPr>
          <w:rFonts w:ascii="Arial Narrow" w:hAnsi="Arial Narrow" w:cs="Arial"/>
          <w:spacing w:val="24"/>
        </w:rPr>
        <w:t xml:space="preserve"> </w:t>
      </w:r>
      <w:r w:rsidRPr="008421B9">
        <w:rPr>
          <w:rFonts w:ascii="Arial Narrow" w:hAnsi="Arial Narrow" w:cs="Arial"/>
        </w:rPr>
        <w:t>as</w:t>
      </w:r>
      <w:r w:rsidRPr="008421B9">
        <w:rPr>
          <w:rFonts w:ascii="Arial Narrow" w:hAnsi="Arial Narrow" w:cs="Arial"/>
          <w:spacing w:val="24"/>
        </w:rPr>
        <w:t xml:space="preserve"> </w:t>
      </w:r>
      <w:r w:rsidRPr="008421B9">
        <w:rPr>
          <w:rFonts w:ascii="Arial Narrow" w:hAnsi="Arial Narrow" w:cs="Arial"/>
        </w:rPr>
        <w:t>férias</w:t>
      </w:r>
      <w:r w:rsidRPr="008421B9">
        <w:rPr>
          <w:rFonts w:ascii="Arial Narrow" w:hAnsi="Arial Narrow" w:cs="Arial"/>
          <w:spacing w:val="22"/>
        </w:rPr>
        <w:t xml:space="preserve"> </w:t>
      </w:r>
      <w:r w:rsidRPr="008421B9">
        <w:rPr>
          <w:rFonts w:ascii="Arial Narrow" w:hAnsi="Arial Narrow" w:cs="Arial"/>
        </w:rPr>
        <w:t>dos</w:t>
      </w:r>
      <w:r w:rsidRPr="008421B9">
        <w:rPr>
          <w:rFonts w:ascii="Arial Narrow" w:hAnsi="Arial Narrow" w:cs="Arial"/>
          <w:spacing w:val="23"/>
        </w:rPr>
        <w:t xml:space="preserve"> </w:t>
      </w:r>
      <w:r w:rsidRPr="008421B9">
        <w:rPr>
          <w:rFonts w:ascii="Arial Narrow" w:hAnsi="Arial Narrow" w:cs="Arial"/>
        </w:rPr>
        <w:t>servidores</w:t>
      </w:r>
      <w:r w:rsidRPr="008421B9">
        <w:rPr>
          <w:rFonts w:ascii="Arial Narrow" w:hAnsi="Arial Narrow" w:cs="Arial"/>
          <w:spacing w:val="17"/>
        </w:rPr>
        <w:t xml:space="preserve"> </w:t>
      </w:r>
      <w:r w:rsidRPr="008421B9">
        <w:rPr>
          <w:rFonts w:ascii="Arial Narrow" w:hAnsi="Arial Narrow" w:cs="Arial"/>
        </w:rPr>
        <w:t>e</w:t>
      </w:r>
      <w:r w:rsidRPr="008421B9">
        <w:rPr>
          <w:rFonts w:ascii="Arial Narrow" w:hAnsi="Arial Narrow" w:cs="Arial"/>
          <w:spacing w:val="25"/>
        </w:rPr>
        <w:t xml:space="preserve"> </w:t>
      </w:r>
      <w:r w:rsidRPr="008421B9">
        <w:rPr>
          <w:rFonts w:ascii="Arial Narrow" w:hAnsi="Arial Narrow" w:cs="Arial"/>
        </w:rPr>
        <w:t>aumento</w:t>
      </w:r>
      <w:r w:rsidRPr="008421B9">
        <w:rPr>
          <w:rFonts w:ascii="Arial Narrow" w:hAnsi="Arial Narrow" w:cs="Arial"/>
          <w:spacing w:val="19"/>
        </w:rPr>
        <w:t xml:space="preserve"> </w:t>
      </w:r>
      <w:r w:rsidRPr="008421B9">
        <w:rPr>
          <w:rFonts w:ascii="Arial Narrow" w:hAnsi="Arial Narrow" w:cs="Arial"/>
        </w:rPr>
        <w:t>do</w:t>
      </w:r>
      <w:r w:rsidRPr="008421B9">
        <w:rPr>
          <w:rFonts w:ascii="Arial Narrow" w:hAnsi="Arial Narrow" w:cs="Arial"/>
          <w:spacing w:val="24"/>
        </w:rPr>
        <w:t xml:space="preserve"> </w:t>
      </w:r>
      <w:r w:rsidRPr="008421B9">
        <w:rPr>
          <w:rFonts w:ascii="Arial Narrow" w:hAnsi="Arial Narrow" w:cs="Arial"/>
        </w:rPr>
        <w:t>consumo</w:t>
      </w:r>
      <w:r w:rsidRPr="008421B9">
        <w:rPr>
          <w:rFonts w:ascii="Arial Narrow" w:hAnsi="Arial Narrow" w:cs="Arial"/>
          <w:spacing w:val="18"/>
        </w:rPr>
        <w:t xml:space="preserve"> </w:t>
      </w:r>
      <w:r w:rsidRPr="008421B9">
        <w:rPr>
          <w:rFonts w:ascii="Arial Narrow" w:hAnsi="Arial Narrow" w:cs="Arial"/>
        </w:rPr>
        <w:t>no</w:t>
      </w:r>
      <w:r w:rsidRPr="008421B9">
        <w:rPr>
          <w:rFonts w:ascii="Arial Narrow" w:hAnsi="Arial Narrow" w:cs="Arial"/>
          <w:spacing w:val="24"/>
        </w:rPr>
        <w:t xml:space="preserve"> </w:t>
      </w:r>
      <w:r w:rsidRPr="008421B9">
        <w:rPr>
          <w:rFonts w:ascii="Arial Narrow" w:hAnsi="Arial Narrow" w:cs="Arial"/>
        </w:rPr>
        <w:t>período</w:t>
      </w:r>
      <w:r w:rsidRPr="008421B9">
        <w:rPr>
          <w:rFonts w:ascii="Arial Narrow" w:hAnsi="Arial Narrow" w:cs="Arial"/>
          <w:spacing w:val="20"/>
        </w:rPr>
        <w:t xml:space="preserve"> </w:t>
      </w:r>
      <w:r w:rsidRPr="008421B9">
        <w:rPr>
          <w:rFonts w:ascii="Arial Narrow" w:hAnsi="Arial Narrow" w:cs="Arial"/>
        </w:rPr>
        <w:t>do verão</w:t>
      </w:r>
      <w:r w:rsidRPr="008421B9">
        <w:rPr>
          <w:rFonts w:ascii="Arial Narrow" w:hAnsi="Arial Narrow" w:cs="Arial"/>
          <w:w w:val="99"/>
        </w:rPr>
        <w:t>,</w:t>
      </w:r>
      <w:r w:rsidRPr="008421B9">
        <w:rPr>
          <w:rFonts w:ascii="Arial Narrow" w:hAnsi="Arial Narrow" w:cs="Arial"/>
        </w:rPr>
        <w:t xml:space="preserve"> </w:t>
      </w:r>
      <w:r w:rsidRPr="008421B9">
        <w:rPr>
          <w:rFonts w:ascii="Arial Narrow" w:hAnsi="Arial Narrow" w:cs="Arial"/>
          <w:spacing w:val="4"/>
        </w:rPr>
        <w:t xml:space="preserve"> </w:t>
      </w:r>
      <w:r w:rsidRPr="008421B9">
        <w:rPr>
          <w:rFonts w:ascii="Arial Narrow" w:hAnsi="Arial Narrow" w:cs="Arial"/>
        </w:rPr>
        <w:t>acrescendo-se</w:t>
      </w:r>
      <w:r w:rsidRPr="008421B9">
        <w:rPr>
          <w:rFonts w:ascii="Arial Narrow" w:hAnsi="Arial Narrow" w:cs="Arial"/>
          <w:spacing w:val="45"/>
        </w:rPr>
        <w:t xml:space="preserve"> </w:t>
      </w:r>
      <w:r w:rsidRPr="008421B9">
        <w:rPr>
          <w:rFonts w:ascii="Arial Narrow" w:hAnsi="Arial Narrow" w:cs="Arial"/>
        </w:rPr>
        <w:t>mais</w:t>
      </w:r>
      <w:r w:rsidRPr="008421B9">
        <w:rPr>
          <w:rFonts w:ascii="Arial Narrow" w:hAnsi="Arial Narrow" w:cs="Arial"/>
          <w:spacing w:val="55"/>
        </w:rPr>
        <w:t xml:space="preserve"> </w:t>
      </w:r>
      <w:r w:rsidRPr="008421B9">
        <w:rPr>
          <w:rFonts w:ascii="Arial Narrow" w:hAnsi="Arial Narrow" w:cs="Arial"/>
        </w:rPr>
        <w:t xml:space="preserve">20% </w:t>
      </w:r>
      <w:r w:rsidRPr="008421B9">
        <w:rPr>
          <w:rFonts w:ascii="Arial Narrow" w:hAnsi="Arial Narrow" w:cs="Arial"/>
          <w:spacing w:val="2"/>
        </w:rPr>
        <w:t xml:space="preserve"> </w:t>
      </w:r>
      <w:r w:rsidRPr="008421B9">
        <w:rPr>
          <w:rFonts w:ascii="Arial Narrow" w:hAnsi="Arial Narrow" w:cs="Arial"/>
        </w:rPr>
        <w:t>(vinte</w:t>
      </w:r>
      <w:r w:rsidRPr="008421B9">
        <w:rPr>
          <w:rFonts w:ascii="Arial Narrow" w:hAnsi="Arial Narrow" w:cs="Arial"/>
          <w:spacing w:val="54"/>
        </w:rPr>
        <w:t xml:space="preserve"> </w:t>
      </w:r>
      <w:r w:rsidRPr="008421B9">
        <w:rPr>
          <w:rFonts w:ascii="Arial Narrow" w:hAnsi="Arial Narrow" w:cs="Arial"/>
        </w:rPr>
        <w:t xml:space="preserve">por </w:t>
      </w:r>
      <w:r w:rsidRPr="008421B9">
        <w:rPr>
          <w:rFonts w:ascii="Arial Narrow" w:hAnsi="Arial Narrow" w:cs="Arial"/>
          <w:spacing w:val="1"/>
        </w:rPr>
        <w:t xml:space="preserve"> </w:t>
      </w:r>
      <w:r w:rsidRPr="008421B9">
        <w:rPr>
          <w:rFonts w:ascii="Arial Narrow" w:hAnsi="Arial Narrow" w:cs="Arial"/>
        </w:rPr>
        <w:t>cento)</w:t>
      </w:r>
      <w:r w:rsidRPr="008421B9">
        <w:rPr>
          <w:rFonts w:ascii="Arial Narrow" w:hAnsi="Arial Narrow" w:cs="Arial"/>
          <w:spacing w:val="54"/>
        </w:rPr>
        <w:t xml:space="preserve"> </w:t>
      </w:r>
      <w:r w:rsidRPr="008421B9">
        <w:rPr>
          <w:rFonts w:ascii="Arial Narrow" w:hAnsi="Arial Narrow" w:cs="Arial"/>
        </w:rPr>
        <w:t>para</w:t>
      </w:r>
      <w:r w:rsidRPr="008421B9">
        <w:rPr>
          <w:rFonts w:ascii="Arial Narrow" w:hAnsi="Arial Narrow" w:cs="Arial"/>
          <w:spacing w:val="55"/>
        </w:rPr>
        <w:t xml:space="preserve"> </w:t>
      </w:r>
      <w:r w:rsidRPr="008421B9">
        <w:rPr>
          <w:rFonts w:ascii="Arial Narrow" w:hAnsi="Arial Narrow" w:cs="Arial"/>
        </w:rPr>
        <w:t>assegurar</w:t>
      </w:r>
      <w:r w:rsidRPr="008421B9">
        <w:rPr>
          <w:rFonts w:ascii="Arial Narrow" w:hAnsi="Arial Narrow" w:cs="Arial"/>
          <w:spacing w:val="50"/>
        </w:rPr>
        <w:t xml:space="preserve"> </w:t>
      </w:r>
      <w:r w:rsidRPr="008421B9">
        <w:rPr>
          <w:rFonts w:ascii="Arial Narrow" w:hAnsi="Arial Narrow" w:cs="Arial"/>
        </w:rPr>
        <w:t>a</w:t>
      </w:r>
      <w:r w:rsidRPr="008421B9">
        <w:rPr>
          <w:rFonts w:ascii="Arial Narrow" w:hAnsi="Arial Narrow" w:cs="Arial"/>
          <w:spacing w:val="-1"/>
        </w:rPr>
        <w:t xml:space="preserve"> </w:t>
      </w:r>
      <w:r w:rsidRPr="008421B9">
        <w:rPr>
          <w:rFonts w:ascii="Arial Narrow" w:hAnsi="Arial Narrow" w:cs="Arial"/>
        </w:rPr>
        <w:t xml:space="preserve">possíveis </w:t>
      </w:r>
      <w:r w:rsidRPr="008421B9">
        <w:rPr>
          <w:rFonts w:ascii="Arial Narrow" w:hAnsi="Arial Narrow" w:cs="Arial"/>
          <w:spacing w:val="15"/>
        </w:rPr>
        <w:t xml:space="preserve"> </w:t>
      </w:r>
      <w:r w:rsidRPr="008421B9">
        <w:rPr>
          <w:rFonts w:ascii="Arial Narrow" w:hAnsi="Arial Narrow" w:cs="Arial"/>
        </w:rPr>
        <w:t xml:space="preserve">aumentos </w:t>
      </w:r>
      <w:r w:rsidRPr="008421B9">
        <w:rPr>
          <w:rFonts w:ascii="Arial Narrow" w:hAnsi="Arial Narrow" w:cs="Arial"/>
          <w:spacing w:val="6"/>
        </w:rPr>
        <w:t xml:space="preserve"> </w:t>
      </w:r>
      <w:r w:rsidRPr="008421B9">
        <w:rPr>
          <w:rFonts w:ascii="Arial Narrow" w:hAnsi="Arial Narrow" w:cs="Arial"/>
          <w:w w:val="99"/>
        </w:rPr>
        <w:t>não</w:t>
      </w:r>
      <w:r w:rsidRPr="008421B9">
        <w:rPr>
          <w:rFonts w:ascii="Arial Narrow" w:hAnsi="Arial Narrow" w:cs="Arial"/>
        </w:rPr>
        <w:t xml:space="preserve"> </w:t>
      </w:r>
      <w:r w:rsidRPr="008421B9">
        <w:rPr>
          <w:rFonts w:ascii="Arial Narrow" w:hAnsi="Arial Narrow" w:cs="Arial"/>
          <w:spacing w:val="15"/>
        </w:rPr>
        <w:t xml:space="preserve"> </w:t>
      </w:r>
      <w:r w:rsidRPr="00B13857">
        <w:rPr>
          <w:rFonts w:ascii="Arial Narrow" w:hAnsi="Arial Narrow" w:cs="Arial"/>
          <w:w w:val="99"/>
        </w:rPr>
        <w:t>program</w:t>
      </w:r>
      <w:r w:rsidRPr="00B13857">
        <w:rPr>
          <w:rFonts w:ascii="Arial Narrow" w:hAnsi="Arial Narrow" w:cs="Arial"/>
          <w:spacing w:val="1"/>
          <w:w w:val="99"/>
        </w:rPr>
        <w:t>a</w:t>
      </w:r>
      <w:r w:rsidRPr="00B13857">
        <w:rPr>
          <w:rFonts w:ascii="Arial Narrow" w:hAnsi="Arial Narrow" w:cs="Arial"/>
          <w:w w:val="99"/>
        </w:rPr>
        <w:t>dos</w:t>
      </w:r>
      <w:r w:rsidRPr="00B13857">
        <w:rPr>
          <w:rFonts w:ascii="Arial Narrow" w:hAnsi="Arial Narrow" w:cs="Arial"/>
        </w:rPr>
        <w:t xml:space="preserve"> </w:t>
      </w:r>
      <w:r w:rsidRPr="00B13857">
        <w:rPr>
          <w:rFonts w:ascii="Arial Narrow" w:hAnsi="Arial Narrow" w:cs="Arial"/>
          <w:spacing w:val="15"/>
        </w:rPr>
        <w:t xml:space="preserve"> </w:t>
      </w:r>
      <w:r w:rsidRPr="00B13857">
        <w:rPr>
          <w:rFonts w:ascii="Arial Narrow" w:hAnsi="Arial Narrow" w:cs="Arial"/>
        </w:rPr>
        <w:t xml:space="preserve">em </w:t>
      </w:r>
      <w:r w:rsidRPr="00B13857">
        <w:rPr>
          <w:rFonts w:ascii="Arial Narrow" w:hAnsi="Arial Narrow" w:cs="Arial"/>
          <w:spacing w:val="12"/>
        </w:rPr>
        <w:t xml:space="preserve"> </w:t>
      </w:r>
      <w:r w:rsidRPr="00B13857">
        <w:rPr>
          <w:rFonts w:ascii="Arial Narrow" w:hAnsi="Arial Narrow" w:cs="Arial"/>
        </w:rPr>
        <w:t>e</w:t>
      </w:r>
      <w:r w:rsidRPr="00B13857">
        <w:rPr>
          <w:rFonts w:ascii="Arial Narrow" w:hAnsi="Arial Narrow" w:cs="Arial"/>
          <w:spacing w:val="2"/>
        </w:rPr>
        <w:t>s</w:t>
      </w:r>
      <w:r w:rsidRPr="00B13857">
        <w:rPr>
          <w:rFonts w:ascii="Arial Narrow" w:hAnsi="Arial Narrow" w:cs="Arial"/>
        </w:rPr>
        <w:t xml:space="preserve">pecial </w:t>
      </w:r>
      <w:r w:rsidRPr="00B13857">
        <w:rPr>
          <w:rFonts w:ascii="Arial Narrow" w:hAnsi="Arial Narrow" w:cs="Arial"/>
          <w:spacing w:val="14"/>
        </w:rPr>
        <w:t xml:space="preserve"> </w:t>
      </w:r>
      <w:r w:rsidRPr="00B13857">
        <w:rPr>
          <w:rFonts w:ascii="Arial Narrow" w:hAnsi="Arial Narrow" w:cs="Arial"/>
        </w:rPr>
        <w:t xml:space="preserve">eventos </w:t>
      </w:r>
      <w:r w:rsidRPr="00B13857">
        <w:rPr>
          <w:rFonts w:ascii="Arial Narrow" w:hAnsi="Arial Narrow" w:cs="Arial"/>
          <w:spacing w:val="8"/>
        </w:rPr>
        <w:t xml:space="preserve"> </w:t>
      </w:r>
      <w:r w:rsidRPr="00B13857">
        <w:rPr>
          <w:rFonts w:ascii="Arial Narrow" w:hAnsi="Arial Narrow" w:cs="Arial"/>
        </w:rPr>
        <w:t xml:space="preserve">e </w:t>
      </w:r>
      <w:r w:rsidRPr="00B13857">
        <w:rPr>
          <w:rFonts w:ascii="Arial Narrow" w:hAnsi="Arial Narrow" w:cs="Arial"/>
          <w:spacing w:val="14"/>
        </w:rPr>
        <w:t xml:space="preserve"> </w:t>
      </w:r>
      <w:r w:rsidRPr="00B13857">
        <w:rPr>
          <w:rFonts w:ascii="Arial Narrow" w:hAnsi="Arial Narrow" w:cs="Arial"/>
        </w:rPr>
        <w:t xml:space="preserve">reuniões </w:t>
      </w:r>
      <w:r w:rsidRPr="00B13857">
        <w:rPr>
          <w:rFonts w:ascii="Arial Narrow" w:hAnsi="Arial Narrow" w:cs="Arial"/>
          <w:spacing w:val="7"/>
        </w:rPr>
        <w:t xml:space="preserve"> </w:t>
      </w:r>
      <w:r w:rsidRPr="00B13857">
        <w:rPr>
          <w:rFonts w:ascii="Arial Narrow" w:hAnsi="Arial Narrow" w:cs="Arial"/>
        </w:rPr>
        <w:t>externas.</w:t>
      </w:r>
    </w:p>
    <w:p w:rsidR="008421B9" w:rsidRPr="00B13857" w:rsidRDefault="00B13857" w:rsidP="00A15D4D">
      <w:pPr>
        <w:numPr>
          <w:ilvl w:val="1"/>
          <w:numId w:val="1"/>
        </w:numPr>
        <w:spacing w:after="360"/>
        <w:rPr>
          <w:rFonts w:ascii="Arial Narrow" w:hAnsi="Arial Narrow"/>
          <w:lang w:eastAsia="ar-SA"/>
        </w:rPr>
      </w:pPr>
      <w:r w:rsidRPr="00B13857">
        <w:rPr>
          <w:rFonts w:ascii="Arial Narrow" w:hAnsi="Arial Narrow"/>
          <w:lang w:eastAsia="ar-SA"/>
        </w:rPr>
        <w:lastRenderedPageBreak/>
        <w:t xml:space="preserve">A adoção do sistema de Registro de Preços fundamenta-se no art. 15, inciso II da Lei nº 8.666/93 combinado com o art. 3º, inciso I, II e IV do decreto nº 7.892/2013, </w:t>
      </w:r>
      <w:r w:rsidR="008421B9" w:rsidRPr="00B13857">
        <w:rPr>
          <w:rFonts w:ascii="Arial Narrow" w:hAnsi="Arial Narrow" w:cs="Arial"/>
        </w:rPr>
        <w:t>diante</w:t>
      </w:r>
      <w:r w:rsidR="008421B9" w:rsidRPr="00B13857">
        <w:rPr>
          <w:rFonts w:ascii="Arial Narrow" w:hAnsi="Arial Narrow" w:cs="Arial"/>
          <w:spacing w:val="10"/>
        </w:rPr>
        <w:t xml:space="preserve"> </w:t>
      </w:r>
      <w:r w:rsidR="008421B9" w:rsidRPr="00B13857">
        <w:rPr>
          <w:rFonts w:ascii="Arial Narrow" w:hAnsi="Arial Narrow" w:cs="Arial"/>
        </w:rPr>
        <w:t>da</w:t>
      </w:r>
      <w:r w:rsidR="008421B9" w:rsidRPr="00B13857">
        <w:rPr>
          <w:rFonts w:ascii="Arial Narrow" w:hAnsi="Arial Narrow" w:cs="Arial"/>
          <w:spacing w:val="13"/>
        </w:rPr>
        <w:t xml:space="preserve"> </w:t>
      </w:r>
      <w:r w:rsidR="008421B9" w:rsidRPr="00B13857">
        <w:rPr>
          <w:rFonts w:ascii="Arial Narrow" w:hAnsi="Arial Narrow" w:cs="Arial"/>
          <w:spacing w:val="-1"/>
        </w:rPr>
        <w:t>im</w:t>
      </w:r>
      <w:r w:rsidR="008421B9" w:rsidRPr="00B13857">
        <w:rPr>
          <w:rFonts w:ascii="Arial Narrow" w:hAnsi="Arial Narrow" w:cs="Arial"/>
        </w:rPr>
        <w:t>possibilid</w:t>
      </w:r>
      <w:r w:rsidR="008421B9" w:rsidRPr="00B13857">
        <w:rPr>
          <w:rFonts w:ascii="Arial Narrow" w:hAnsi="Arial Narrow" w:cs="Arial"/>
          <w:spacing w:val="-1"/>
        </w:rPr>
        <w:t>a</w:t>
      </w:r>
      <w:r w:rsidR="008421B9" w:rsidRPr="00B13857">
        <w:rPr>
          <w:rFonts w:ascii="Arial Narrow" w:hAnsi="Arial Narrow" w:cs="Arial"/>
        </w:rPr>
        <w:t>de de</w:t>
      </w:r>
      <w:r w:rsidR="008421B9" w:rsidRPr="00B13857">
        <w:rPr>
          <w:rFonts w:ascii="Arial Narrow" w:hAnsi="Arial Narrow" w:cs="Arial"/>
          <w:spacing w:val="46"/>
        </w:rPr>
        <w:t xml:space="preserve"> </w:t>
      </w:r>
      <w:r w:rsidR="008421B9" w:rsidRPr="00B13857">
        <w:rPr>
          <w:rFonts w:ascii="Arial Narrow" w:hAnsi="Arial Narrow" w:cs="Arial"/>
        </w:rPr>
        <w:t>definir previamente</w:t>
      </w:r>
      <w:r w:rsidR="008421B9" w:rsidRPr="00B13857">
        <w:rPr>
          <w:rFonts w:ascii="Arial Narrow" w:hAnsi="Arial Narrow" w:cs="Arial"/>
          <w:spacing w:val="36"/>
        </w:rPr>
        <w:t xml:space="preserve"> </w:t>
      </w:r>
      <w:r w:rsidR="008421B9" w:rsidRPr="00B13857">
        <w:rPr>
          <w:rFonts w:ascii="Arial Narrow" w:hAnsi="Arial Narrow" w:cs="Arial"/>
        </w:rPr>
        <w:t>a</w:t>
      </w:r>
      <w:r w:rsidR="008421B9" w:rsidRPr="00B13857">
        <w:rPr>
          <w:rFonts w:ascii="Arial Narrow" w:hAnsi="Arial Narrow" w:cs="Arial"/>
          <w:spacing w:val="45"/>
        </w:rPr>
        <w:t xml:space="preserve"> </w:t>
      </w:r>
      <w:r w:rsidR="008421B9" w:rsidRPr="00B13857">
        <w:rPr>
          <w:rFonts w:ascii="Arial Narrow" w:hAnsi="Arial Narrow" w:cs="Arial"/>
        </w:rPr>
        <w:t>quantidade</w:t>
      </w:r>
      <w:r w:rsidR="008421B9" w:rsidRPr="00B13857">
        <w:rPr>
          <w:rFonts w:ascii="Arial Narrow" w:hAnsi="Arial Narrow" w:cs="Arial"/>
          <w:spacing w:val="37"/>
        </w:rPr>
        <w:t xml:space="preserve"> </w:t>
      </w:r>
      <w:r w:rsidR="008421B9" w:rsidRPr="00B13857">
        <w:rPr>
          <w:rFonts w:ascii="Arial Narrow" w:hAnsi="Arial Narrow" w:cs="Arial"/>
        </w:rPr>
        <w:t>exa</w:t>
      </w:r>
      <w:r w:rsidR="008421B9" w:rsidRPr="00B13857">
        <w:rPr>
          <w:rFonts w:ascii="Arial Narrow" w:hAnsi="Arial Narrow" w:cs="Arial"/>
          <w:spacing w:val="-3"/>
        </w:rPr>
        <w:t>t</w:t>
      </w:r>
      <w:r w:rsidR="008421B9" w:rsidRPr="00B13857">
        <w:rPr>
          <w:rFonts w:ascii="Arial Narrow" w:hAnsi="Arial Narrow" w:cs="Arial"/>
        </w:rPr>
        <w:t>a</w:t>
      </w:r>
      <w:r w:rsidR="008421B9" w:rsidRPr="00B13857">
        <w:rPr>
          <w:rFonts w:ascii="Arial Narrow" w:hAnsi="Arial Narrow" w:cs="Arial"/>
          <w:spacing w:val="44"/>
        </w:rPr>
        <w:t xml:space="preserve"> </w:t>
      </w:r>
      <w:r w:rsidR="008421B9" w:rsidRPr="00B13857">
        <w:rPr>
          <w:rFonts w:ascii="Arial Narrow" w:hAnsi="Arial Narrow" w:cs="Arial"/>
        </w:rPr>
        <w:t>do</w:t>
      </w:r>
      <w:r w:rsidR="008421B9" w:rsidRPr="00B13857">
        <w:rPr>
          <w:rFonts w:ascii="Arial Narrow" w:hAnsi="Arial Narrow" w:cs="Arial"/>
          <w:spacing w:val="44"/>
        </w:rPr>
        <w:t xml:space="preserve"> </w:t>
      </w:r>
      <w:r w:rsidR="008421B9" w:rsidRPr="00B13857">
        <w:rPr>
          <w:rFonts w:ascii="Arial Narrow" w:hAnsi="Arial Narrow" w:cs="Arial"/>
        </w:rPr>
        <w:t>ob</w:t>
      </w:r>
      <w:r w:rsidR="008421B9" w:rsidRPr="00B13857">
        <w:rPr>
          <w:rFonts w:ascii="Arial Narrow" w:hAnsi="Arial Narrow" w:cs="Arial"/>
          <w:spacing w:val="1"/>
        </w:rPr>
        <w:t>j</w:t>
      </w:r>
      <w:r w:rsidR="008421B9" w:rsidRPr="00B13857">
        <w:rPr>
          <w:rFonts w:ascii="Arial Narrow" w:hAnsi="Arial Narrow" w:cs="Arial"/>
        </w:rPr>
        <w:t>eto</w:t>
      </w:r>
      <w:r w:rsidR="008421B9" w:rsidRPr="00B13857">
        <w:rPr>
          <w:rFonts w:ascii="Arial Narrow" w:hAnsi="Arial Narrow" w:cs="Arial"/>
          <w:spacing w:val="44"/>
        </w:rPr>
        <w:t xml:space="preserve"> </w:t>
      </w:r>
      <w:r w:rsidR="008421B9" w:rsidRPr="00B13857">
        <w:rPr>
          <w:rFonts w:ascii="Arial Narrow" w:hAnsi="Arial Narrow" w:cs="Arial"/>
        </w:rPr>
        <w:t>a</w:t>
      </w:r>
      <w:r w:rsidR="008421B9" w:rsidRPr="00B13857">
        <w:rPr>
          <w:rFonts w:ascii="Arial Narrow" w:hAnsi="Arial Narrow" w:cs="Arial"/>
          <w:spacing w:val="45"/>
        </w:rPr>
        <w:t xml:space="preserve"> </w:t>
      </w:r>
      <w:r w:rsidR="008421B9" w:rsidRPr="00B13857">
        <w:rPr>
          <w:rFonts w:ascii="Arial Narrow" w:hAnsi="Arial Narrow" w:cs="Arial"/>
        </w:rPr>
        <w:t>ser</w:t>
      </w:r>
      <w:r w:rsidR="008421B9" w:rsidRPr="00B13857">
        <w:rPr>
          <w:rFonts w:ascii="Arial Narrow" w:hAnsi="Arial Narrow" w:cs="Arial"/>
          <w:spacing w:val="44"/>
        </w:rPr>
        <w:t xml:space="preserve"> </w:t>
      </w:r>
      <w:r w:rsidR="008421B9" w:rsidRPr="00B13857">
        <w:rPr>
          <w:rFonts w:ascii="Arial Narrow" w:hAnsi="Arial Narrow" w:cs="Arial"/>
        </w:rPr>
        <w:t>adquirido,</w:t>
      </w:r>
      <w:r w:rsidR="008421B9" w:rsidRPr="00B13857">
        <w:rPr>
          <w:rFonts w:ascii="Arial Narrow" w:hAnsi="Arial Narrow" w:cs="Arial"/>
          <w:spacing w:val="38"/>
        </w:rPr>
        <w:t xml:space="preserve"> </w:t>
      </w:r>
      <w:r w:rsidR="008421B9" w:rsidRPr="00B13857">
        <w:rPr>
          <w:rFonts w:ascii="Arial Narrow" w:hAnsi="Arial Narrow" w:cs="Arial"/>
        </w:rPr>
        <w:t>bem</w:t>
      </w:r>
      <w:r w:rsidR="008421B9" w:rsidRPr="00B13857">
        <w:rPr>
          <w:rFonts w:ascii="Arial Narrow" w:hAnsi="Arial Narrow" w:cs="Arial"/>
          <w:spacing w:val="43"/>
        </w:rPr>
        <w:t xml:space="preserve"> </w:t>
      </w:r>
      <w:r w:rsidR="008421B9" w:rsidRPr="00B13857">
        <w:rPr>
          <w:rFonts w:ascii="Arial Narrow" w:hAnsi="Arial Narrow" w:cs="Arial"/>
        </w:rPr>
        <w:t>c</w:t>
      </w:r>
      <w:r w:rsidR="008421B9" w:rsidRPr="00B13857">
        <w:rPr>
          <w:rFonts w:ascii="Arial Narrow" w:hAnsi="Arial Narrow" w:cs="Arial"/>
          <w:spacing w:val="1"/>
        </w:rPr>
        <w:t>o</w:t>
      </w:r>
      <w:r w:rsidR="008421B9" w:rsidRPr="00B13857">
        <w:rPr>
          <w:rFonts w:ascii="Arial Narrow" w:hAnsi="Arial Narrow" w:cs="Arial"/>
        </w:rPr>
        <w:t>mo</w:t>
      </w:r>
      <w:r w:rsidR="008421B9" w:rsidRPr="00B13857">
        <w:rPr>
          <w:rFonts w:ascii="Arial Narrow" w:hAnsi="Arial Narrow" w:cs="Arial"/>
          <w:spacing w:val="45"/>
        </w:rPr>
        <w:t xml:space="preserve"> </w:t>
      </w:r>
      <w:r w:rsidR="008421B9" w:rsidRPr="00B13857">
        <w:rPr>
          <w:rFonts w:ascii="Arial Narrow" w:hAnsi="Arial Narrow" w:cs="Arial"/>
        </w:rPr>
        <w:t>pelas</w:t>
      </w:r>
      <w:r w:rsidR="008421B9" w:rsidRPr="00B13857">
        <w:rPr>
          <w:rFonts w:ascii="Arial Narrow" w:hAnsi="Arial Narrow" w:cs="Arial"/>
          <w:spacing w:val="42"/>
        </w:rPr>
        <w:t xml:space="preserve"> </w:t>
      </w:r>
      <w:r w:rsidR="008421B9" w:rsidRPr="00B13857">
        <w:rPr>
          <w:rFonts w:ascii="Arial Narrow" w:hAnsi="Arial Narrow" w:cs="Arial"/>
        </w:rPr>
        <w:t>suas</w:t>
      </w:r>
      <w:r w:rsidR="008421B9" w:rsidRPr="00B13857">
        <w:rPr>
          <w:rFonts w:ascii="Arial Narrow" w:hAnsi="Arial Narrow" w:cs="Arial"/>
          <w:spacing w:val="-4"/>
        </w:rPr>
        <w:t xml:space="preserve"> </w:t>
      </w:r>
      <w:r w:rsidR="008421B9" w:rsidRPr="00B13857">
        <w:rPr>
          <w:rFonts w:ascii="Arial Narrow" w:hAnsi="Arial Narrow" w:cs="Arial"/>
        </w:rPr>
        <w:t>caracterís</w:t>
      </w:r>
      <w:r w:rsidR="008421B9" w:rsidRPr="00B13857">
        <w:rPr>
          <w:rFonts w:ascii="Arial Narrow" w:hAnsi="Arial Narrow" w:cs="Arial"/>
          <w:spacing w:val="-1"/>
        </w:rPr>
        <w:t>t</w:t>
      </w:r>
      <w:r w:rsidR="008421B9" w:rsidRPr="00B13857">
        <w:rPr>
          <w:rFonts w:ascii="Arial Narrow" w:hAnsi="Arial Narrow" w:cs="Arial"/>
        </w:rPr>
        <w:t>icas</w:t>
      </w:r>
      <w:r w:rsidR="008421B9" w:rsidRPr="00B13857">
        <w:rPr>
          <w:rFonts w:ascii="Arial Narrow" w:hAnsi="Arial Narrow" w:cs="Arial"/>
          <w:spacing w:val="55"/>
        </w:rPr>
        <w:t xml:space="preserve"> </w:t>
      </w:r>
      <w:r w:rsidR="008421B9" w:rsidRPr="00B13857">
        <w:rPr>
          <w:rFonts w:ascii="Arial Narrow" w:hAnsi="Arial Narrow" w:cs="Arial"/>
        </w:rPr>
        <w:t>e natur</w:t>
      </w:r>
      <w:r w:rsidR="008421B9" w:rsidRPr="00B13857">
        <w:rPr>
          <w:rFonts w:ascii="Arial Narrow" w:hAnsi="Arial Narrow" w:cs="Arial"/>
          <w:spacing w:val="-1"/>
        </w:rPr>
        <w:t>e</w:t>
      </w:r>
      <w:r w:rsidR="008421B9" w:rsidRPr="00B13857">
        <w:rPr>
          <w:rFonts w:ascii="Arial Narrow" w:hAnsi="Arial Narrow" w:cs="Arial"/>
          <w:spacing w:val="1"/>
        </w:rPr>
        <w:t>z</w:t>
      </w:r>
      <w:r w:rsidR="008421B9" w:rsidRPr="00B13857">
        <w:rPr>
          <w:rFonts w:ascii="Arial Narrow" w:hAnsi="Arial Narrow" w:cs="Arial"/>
        </w:rPr>
        <w:t>a,</w:t>
      </w:r>
      <w:r w:rsidR="008421B9" w:rsidRPr="00B13857">
        <w:rPr>
          <w:rFonts w:ascii="Arial Narrow" w:hAnsi="Arial Narrow" w:cs="Arial"/>
          <w:spacing w:val="51"/>
        </w:rPr>
        <w:t xml:space="preserve"> </w:t>
      </w:r>
      <w:r w:rsidR="008421B9" w:rsidRPr="00B13857">
        <w:rPr>
          <w:rFonts w:ascii="Arial Narrow" w:hAnsi="Arial Narrow" w:cs="Arial"/>
        </w:rPr>
        <w:t>haverá</w:t>
      </w:r>
      <w:r w:rsidR="008421B9" w:rsidRPr="00B13857">
        <w:rPr>
          <w:rFonts w:ascii="Arial Narrow" w:hAnsi="Arial Narrow" w:cs="Arial"/>
          <w:spacing w:val="47"/>
        </w:rPr>
        <w:t xml:space="preserve"> </w:t>
      </w:r>
      <w:r w:rsidR="008421B9" w:rsidRPr="00B13857">
        <w:rPr>
          <w:rFonts w:ascii="Arial Narrow" w:hAnsi="Arial Narrow" w:cs="Arial"/>
        </w:rPr>
        <w:t>a</w:t>
      </w:r>
      <w:r w:rsidR="008421B9" w:rsidRPr="00B13857">
        <w:rPr>
          <w:rFonts w:ascii="Arial Narrow" w:hAnsi="Arial Narrow" w:cs="Arial"/>
          <w:spacing w:val="54"/>
        </w:rPr>
        <w:t xml:space="preserve"> </w:t>
      </w:r>
      <w:r w:rsidR="008421B9" w:rsidRPr="00B13857">
        <w:rPr>
          <w:rFonts w:ascii="Arial Narrow" w:hAnsi="Arial Narrow" w:cs="Arial"/>
        </w:rPr>
        <w:t>necessi</w:t>
      </w:r>
      <w:r w:rsidR="008421B9" w:rsidRPr="00B13857">
        <w:rPr>
          <w:rFonts w:ascii="Arial Narrow" w:hAnsi="Arial Narrow" w:cs="Arial"/>
          <w:spacing w:val="-1"/>
        </w:rPr>
        <w:t>d</w:t>
      </w:r>
      <w:r w:rsidR="008421B9" w:rsidRPr="00B13857">
        <w:rPr>
          <w:rFonts w:ascii="Arial Narrow" w:hAnsi="Arial Narrow" w:cs="Arial"/>
        </w:rPr>
        <w:t>ade</w:t>
      </w:r>
      <w:r w:rsidR="008421B9" w:rsidRPr="00B13857">
        <w:rPr>
          <w:rFonts w:ascii="Arial Narrow" w:hAnsi="Arial Narrow" w:cs="Arial"/>
          <w:spacing w:val="49"/>
        </w:rPr>
        <w:t xml:space="preserve"> </w:t>
      </w:r>
      <w:r w:rsidR="008421B9" w:rsidRPr="00B13857">
        <w:rPr>
          <w:rFonts w:ascii="Arial Narrow" w:hAnsi="Arial Narrow" w:cs="Arial"/>
        </w:rPr>
        <w:t>de</w:t>
      </w:r>
      <w:r w:rsidR="008421B9" w:rsidRPr="00B13857">
        <w:rPr>
          <w:rFonts w:ascii="Arial Narrow" w:hAnsi="Arial Narrow" w:cs="Arial"/>
          <w:spacing w:val="53"/>
        </w:rPr>
        <w:t xml:space="preserve"> </w:t>
      </w:r>
      <w:r w:rsidR="008421B9" w:rsidRPr="00B13857">
        <w:rPr>
          <w:rFonts w:ascii="Arial Narrow" w:hAnsi="Arial Narrow" w:cs="Arial"/>
        </w:rPr>
        <w:t>aq</w:t>
      </w:r>
      <w:r w:rsidR="008421B9" w:rsidRPr="00B13857">
        <w:rPr>
          <w:rFonts w:ascii="Arial Narrow" w:hAnsi="Arial Narrow" w:cs="Arial"/>
          <w:spacing w:val="-1"/>
        </w:rPr>
        <w:t>u</w:t>
      </w:r>
      <w:r w:rsidR="008421B9" w:rsidRPr="00B13857">
        <w:rPr>
          <w:rFonts w:ascii="Arial Narrow" w:hAnsi="Arial Narrow" w:cs="Arial"/>
        </w:rPr>
        <w:t>isiçõ</w:t>
      </w:r>
      <w:r w:rsidR="008421B9" w:rsidRPr="00B13857">
        <w:rPr>
          <w:rFonts w:ascii="Arial Narrow" w:hAnsi="Arial Narrow" w:cs="Arial"/>
          <w:spacing w:val="-1"/>
        </w:rPr>
        <w:t>e</w:t>
      </w:r>
      <w:r w:rsidR="008421B9" w:rsidRPr="00B13857">
        <w:rPr>
          <w:rFonts w:ascii="Arial Narrow" w:hAnsi="Arial Narrow" w:cs="Arial"/>
        </w:rPr>
        <w:t>s</w:t>
      </w:r>
      <w:r w:rsidR="008421B9" w:rsidRPr="00B13857">
        <w:rPr>
          <w:rFonts w:ascii="Arial Narrow" w:hAnsi="Arial Narrow" w:cs="Arial"/>
          <w:spacing w:val="53"/>
        </w:rPr>
        <w:t xml:space="preserve"> </w:t>
      </w:r>
      <w:proofErr w:type="spellStart"/>
      <w:r w:rsidR="008421B9" w:rsidRPr="00B13857">
        <w:rPr>
          <w:rFonts w:ascii="Arial Narrow" w:hAnsi="Arial Narrow" w:cs="Arial"/>
        </w:rPr>
        <w:t>fre</w:t>
      </w:r>
      <w:r w:rsidR="008421B9" w:rsidRPr="00B13857">
        <w:rPr>
          <w:rFonts w:ascii="Arial Narrow" w:hAnsi="Arial Narrow" w:cs="Arial"/>
          <w:spacing w:val="-1"/>
        </w:rPr>
        <w:t>q</w:t>
      </w:r>
      <w:r w:rsidR="008421B9" w:rsidRPr="00B13857">
        <w:rPr>
          <w:rFonts w:ascii="Arial Narrow" w:hAnsi="Arial Narrow" w:cs="Arial"/>
        </w:rPr>
        <w:t>uentes</w:t>
      </w:r>
      <w:proofErr w:type="spellEnd"/>
      <w:r w:rsidR="008421B9" w:rsidRPr="00B13857">
        <w:rPr>
          <w:rFonts w:ascii="Arial Narrow" w:hAnsi="Arial Narrow" w:cs="Arial"/>
          <w:spacing w:val="53"/>
        </w:rPr>
        <w:t xml:space="preserve"> </w:t>
      </w:r>
      <w:r w:rsidR="008421B9" w:rsidRPr="00B13857">
        <w:rPr>
          <w:rFonts w:ascii="Arial Narrow" w:hAnsi="Arial Narrow" w:cs="Arial"/>
        </w:rPr>
        <w:t>do</w:t>
      </w:r>
      <w:r w:rsidR="008421B9" w:rsidRPr="00B13857">
        <w:rPr>
          <w:rFonts w:ascii="Arial Narrow" w:hAnsi="Arial Narrow" w:cs="Arial"/>
          <w:spacing w:val="50"/>
        </w:rPr>
        <w:t xml:space="preserve"> </w:t>
      </w:r>
      <w:r w:rsidR="008421B9" w:rsidRPr="00B13857">
        <w:rPr>
          <w:rFonts w:ascii="Arial Narrow" w:hAnsi="Arial Narrow" w:cs="Arial"/>
        </w:rPr>
        <w:t>material</w:t>
      </w:r>
      <w:r w:rsidR="008421B9" w:rsidRPr="00B13857">
        <w:rPr>
          <w:rFonts w:ascii="Arial Narrow" w:hAnsi="Arial Narrow" w:cs="Arial"/>
          <w:spacing w:val="48"/>
        </w:rPr>
        <w:t xml:space="preserve"> </w:t>
      </w:r>
      <w:r w:rsidR="008421B9" w:rsidRPr="00B13857">
        <w:rPr>
          <w:rFonts w:ascii="Arial Narrow" w:hAnsi="Arial Narrow" w:cs="Arial"/>
        </w:rPr>
        <w:t>pela</w:t>
      </w:r>
      <w:r w:rsidR="008421B9" w:rsidRPr="00B13857">
        <w:rPr>
          <w:rFonts w:ascii="Arial Narrow" w:hAnsi="Arial Narrow" w:cs="Arial"/>
          <w:spacing w:val="-4"/>
        </w:rPr>
        <w:t xml:space="preserve"> </w:t>
      </w:r>
      <w:r w:rsidR="008421B9" w:rsidRPr="00B13857">
        <w:rPr>
          <w:rFonts w:ascii="Arial Narrow" w:hAnsi="Arial Narrow" w:cs="Arial"/>
        </w:rPr>
        <w:t>Administração</w:t>
      </w:r>
      <w:r w:rsidRPr="00B13857">
        <w:rPr>
          <w:rFonts w:ascii="Arial Narrow" w:hAnsi="Arial Narrow" w:cs="Arial"/>
        </w:rPr>
        <w:t xml:space="preserve"> e a conveniência da entrega parcelada</w:t>
      </w:r>
      <w:r w:rsidR="008421B9" w:rsidRPr="00B13857">
        <w:rPr>
          <w:rFonts w:ascii="Arial Narrow" w:hAnsi="Arial Narrow" w:cs="Arial"/>
        </w:rPr>
        <w:t>.</w:t>
      </w:r>
    </w:p>
    <w:p w:rsidR="00AA3055" w:rsidRPr="009E4EE0" w:rsidRDefault="00AA3055" w:rsidP="00A15D4D">
      <w:pPr>
        <w:numPr>
          <w:ilvl w:val="0"/>
          <w:numId w:val="1"/>
        </w:numPr>
        <w:spacing w:after="360"/>
        <w:rPr>
          <w:rFonts w:ascii="Arial Narrow" w:hAnsi="Arial Narrow"/>
          <w:highlight w:val="lightGray"/>
          <w:u w:val="single"/>
          <w:shd w:val="clear" w:color="auto" w:fill="B3B3B3"/>
        </w:rPr>
      </w:pPr>
      <w:r w:rsidRPr="009E4EE0">
        <w:rPr>
          <w:rFonts w:ascii="Arial Narrow" w:hAnsi="Arial Narrow"/>
          <w:highlight w:val="lightGray"/>
          <w:u w:val="single"/>
          <w:shd w:val="clear" w:color="auto" w:fill="B3B3B3"/>
        </w:rPr>
        <w:t>CLASSIFICAÇÃO DOS BENS COMUNS</w:t>
      </w:r>
    </w:p>
    <w:p w:rsidR="00AA3055" w:rsidRPr="009E4EE0" w:rsidRDefault="00AA3055" w:rsidP="00A15D4D">
      <w:pPr>
        <w:numPr>
          <w:ilvl w:val="1"/>
          <w:numId w:val="1"/>
        </w:numPr>
        <w:spacing w:after="360"/>
        <w:rPr>
          <w:rFonts w:ascii="Arial Narrow" w:hAnsi="Arial Narrow"/>
        </w:rPr>
      </w:pPr>
      <w:r w:rsidRPr="009E4EE0">
        <w:rPr>
          <w:rFonts w:ascii="Arial Narrow" w:hAnsi="Arial Narrow"/>
          <w:lang w:eastAsia="ar-SA"/>
        </w:rPr>
        <w:t>Os bens a serem adquiridos enquadram-se na classificação de bens comuns, nos termos da Lei n° 10.520, de 2002, do Decreto n° 3.555, de 2000, e do Decreto 5.450, de 2005.</w:t>
      </w:r>
      <w:r w:rsidRPr="009E4EE0">
        <w:rPr>
          <w:rFonts w:ascii="Arial Narrow" w:hAnsi="Arial Narrow"/>
        </w:rPr>
        <w:t xml:space="preserve"> </w:t>
      </w:r>
    </w:p>
    <w:p w:rsidR="00AA3055" w:rsidRPr="009E4EE0" w:rsidRDefault="00AA3055" w:rsidP="00A15D4D">
      <w:pPr>
        <w:pStyle w:val="Saudao1"/>
        <w:widowControl/>
        <w:numPr>
          <w:ilvl w:val="0"/>
          <w:numId w:val="1"/>
        </w:numPr>
        <w:suppressAutoHyphens w:val="0"/>
        <w:spacing w:after="360"/>
        <w:rPr>
          <w:rFonts w:ascii="Arial Narrow" w:eastAsia="Times New Roman" w:hAnsi="Arial Narrow"/>
          <w:szCs w:val="24"/>
          <w:highlight w:val="lightGray"/>
          <w:u w:val="single"/>
        </w:rPr>
      </w:pPr>
      <w:r w:rsidRPr="009E4EE0">
        <w:rPr>
          <w:rFonts w:ascii="Arial Narrow" w:eastAsia="Times New Roman" w:hAnsi="Arial Narrow"/>
          <w:szCs w:val="24"/>
          <w:highlight w:val="lightGray"/>
          <w:u w:val="single"/>
        </w:rPr>
        <w:t>MÉTODOS E ESTRATÉGIAS DE SUPRIMENTO</w:t>
      </w:r>
    </w:p>
    <w:p w:rsidR="00AA3055" w:rsidRPr="006956B9" w:rsidRDefault="00AA3055" w:rsidP="00A15D4D">
      <w:pPr>
        <w:numPr>
          <w:ilvl w:val="1"/>
          <w:numId w:val="1"/>
        </w:numPr>
        <w:spacing w:after="360"/>
        <w:rPr>
          <w:rFonts w:ascii="Arial Narrow" w:hAnsi="Arial Narrow"/>
        </w:rPr>
      </w:pPr>
      <w:r w:rsidRPr="006956B9">
        <w:rPr>
          <w:rFonts w:ascii="Arial Narrow" w:hAnsi="Arial Narrow"/>
        </w:rPr>
        <w:t xml:space="preserve">O fornecimento será efetuado </w:t>
      </w:r>
      <w:r w:rsidR="00F96325" w:rsidRPr="006956B9">
        <w:rPr>
          <w:rFonts w:ascii="Arial Narrow" w:hAnsi="Arial Narrow"/>
          <w:b/>
          <w:bCs/>
        </w:rPr>
        <w:t>de forma parcelada</w:t>
      </w:r>
      <w:r w:rsidRPr="006956B9">
        <w:rPr>
          <w:rFonts w:ascii="Arial Narrow" w:hAnsi="Arial Narrow"/>
        </w:rPr>
        <w:t xml:space="preserve">, com prazo de entrega não superior a </w:t>
      </w:r>
      <w:r w:rsidR="00F96325" w:rsidRPr="006956B9">
        <w:rPr>
          <w:rFonts w:ascii="Arial Narrow" w:hAnsi="Arial Narrow"/>
        </w:rPr>
        <w:t>2 (dois)</w:t>
      </w:r>
      <w:r w:rsidRPr="006956B9">
        <w:rPr>
          <w:rFonts w:ascii="Arial Narrow" w:hAnsi="Arial Narrow"/>
          <w:b/>
          <w:bCs/>
        </w:rPr>
        <w:t xml:space="preserve"> dias</w:t>
      </w:r>
      <w:r w:rsidR="00F96325" w:rsidRPr="006956B9">
        <w:rPr>
          <w:rFonts w:ascii="Arial Narrow" w:hAnsi="Arial Narrow"/>
          <w:b/>
          <w:bCs/>
        </w:rPr>
        <w:t xml:space="preserve"> úteis</w:t>
      </w:r>
      <w:r w:rsidRPr="006956B9">
        <w:rPr>
          <w:rFonts w:ascii="Arial Narrow" w:hAnsi="Arial Narrow"/>
        </w:rPr>
        <w:t>, contados a partir do recebimento da Nota de Empenho.</w:t>
      </w:r>
    </w:p>
    <w:p w:rsidR="00AA3055" w:rsidRPr="008450EB" w:rsidRDefault="00F96325" w:rsidP="00A15D4D">
      <w:pPr>
        <w:numPr>
          <w:ilvl w:val="2"/>
          <w:numId w:val="1"/>
        </w:numPr>
        <w:spacing w:after="360"/>
        <w:rPr>
          <w:rFonts w:ascii="Arial Narrow" w:hAnsi="Arial Narrow"/>
          <w:color w:val="000000"/>
        </w:rPr>
      </w:pPr>
      <w:r w:rsidRPr="008450EB">
        <w:rPr>
          <w:rFonts w:ascii="Arial Narrow" w:hAnsi="Arial Narrow"/>
          <w:color w:val="000000"/>
        </w:rPr>
        <w:t>O</w:t>
      </w:r>
      <w:r w:rsidR="00AA3055" w:rsidRPr="008450EB">
        <w:rPr>
          <w:rFonts w:ascii="Arial Narrow" w:hAnsi="Arial Narrow"/>
          <w:color w:val="000000"/>
        </w:rPr>
        <w:t xml:space="preserve"> </w:t>
      </w:r>
      <w:r w:rsidR="00AA3055" w:rsidRPr="008450EB">
        <w:rPr>
          <w:rFonts w:ascii="Arial Narrow" w:eastAsia="Arial Unicode MS" w:hAnsi="Arial Narrow"/>
          <w:color w:val="000000"/>
        </w:rPr>
        <w:t>prazo de validade</w:t>
      </w:r>
      <w:r w:rsidRPr="008450EB">
        <w:rPr>
          <w:rFonts w:ascii="Arial Narrow" w:eastAsia="Arial Unicode MS" w:hAnsi="Arial Narrow"/>
          <w:color w:val="000000"/>
        </w:rPr>
        <w:t xml:space="preserve"> do produto</w:t>
      </w:r>
      <w:r w:rsidR="00AA3055" w:rsidRPr="008450EB">
        <w:rPr>
          <w:rFonts w:ascii="Arial Narrow" w:eastAsia="Arial Unicode MS" w:hAnsi="Arial Narrow"/>
          <w:color w:val="000000"/>
        </w:rPr>
        <w:t xml:space="preserve"> na data da entrega não poderá ser inferior a</w:t>
      </w:r>
      <w:r w:rsidRPr="008450EB">
        <w:rPr>
          <w:rFonts w:ascii="Arial Narrow" w:eastAsia="Arial Unicode MS" w:hAnsi="Arial Narrow"/>
          <w:color w:val="000000"/>
        </w:rPr>
        <w:t xml:space="preserve"> 12 (doze) meses</w:t>
      </w:r>
      <w:r w:rsidR="00AA3055" w:rsidRPr="008450EB">
        <w:rPr>
          <w:rFonts w:ascii="Arial Narrow" w:eastAsia="Arial Unicode MS" w:hAnsi="Arial Narrow"/>
          <w:color w:val="000000"/>
        </w:rPr>
        <w:t>.</w:t>
      </w:r>
    </w:p>
    <w:p w:rsidR="00AA3055" w:rsidRPr="008450EB" w:rsidRDefault="00AA3055" w:rsidP="009E42C8">
      <w:pPr>
        <w:numPr>
          <w:ilvl w:val="1"/>
          <w:numId w:val="1"/>
        </w:numPr>
        <w:spacing w:after="360"/>
        <w:rPr>
          <w:rFonts w:ascii="Arial Narrow" w:hAnsi="Arial Narrow"/>
        </w:rPr>
      </w:pPr>
      <w:r w:rsidRPr="008450EB">
        <w:rPr>
          <w:rFonts w:ascii="Arial Narrow" w:hAnsi="Arial Narrow"/>
        </w:rPr>
        <w:t xml:space="preserve">Os </w:t>
      </w:r>
      <w:r w:rsidR="008450EB" w:rsidRPr="008450EB">
        <w:rPr>
          <w:rFonts w:ascii="Arial Narrow" w:hAnsi="Arial Narrow"/>
        </w:rPr>
        <w:t>produtos</w:t>
      </w:r>
      <w:r w:rsidRPr="008450EB">
        <w:rPr>
          <w:rFonts w:ascii="Arial Narrow" w:hAnsi="Arial Narrow"/>
        </w:rPr>
        <w:t xml:space="preserve"> deverão ser entregues n</w:t>
      </w:r>
      <w:r w:rsidR="008450EB" w:rsidRPr="008450EB">
        <w:rPr>
          <w:rFonts w:ascii="Arial Narrow" w:hAnsi="Arial Narrow"/>
        </w:rPr>
        <w:t>os seguintes endereços e em horário comercial:</w:t>
      </w:r>
    </w:p>
    <w:tbl>
      <w:tblPr>
        <w:tblW w:w="0" w:type="auto"/>
        <w:jc w:val="center"/>
        <w:tblInd w:w="-14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2521"/>
        <w:gridCol w:w="6309"/>
      </w:tblGrid>
      <w:tr w:rsidR="008450EB" w:rsidRPr="00FB009B" w:rsidTr="00FB009B">
        <w:trPr>
          <w:trHeight w:val="369"/>
          <w:jc w:val="center"/>
        </w:trPr>
        <w:tc>
          <w:tcPr>
            <w:tcW w:w="2521" w:type="dxa"/>
            <w:vAlign w:val="bottom"/>
          </w:tcPr>
          <w:p w:rsidR="008450EB" w:rsidRPr="00FB009B" w:rsidRDefault="008450EB" w:rsidP="00FB009B">
            <w:pPr>
              <w:spacing w:after="360"/>
              <w:ind w:left="0"/>
              <w:jc w:val="center"/>
              <w:rPr>
                <w:rFonts w:ascii="Arial Narrow" w:hAnsi="Arial Narrow"/>
                <w:b/>
              </w:rPr>
            </w:pPr>
            <w:r w:rsidRPr="00FB009B">
              <w:rPr>
                <w:rFonts w:ascii="Arial Narrow" w:hAnsi="Arial Narrow"/>
                <w:b/>
              </w:rPr>
              <w:t>ITEM</w:t>
            </w:r>
          </w:p>
        </w:tc>
        <w:tc>
          <w:tcPr>
            <w:tcW w:w="6309" w:type="dxa"/>
            <w:vAlign w:val="bottom"/>
          </w:tcPr>
          <w:p w:rsidR="008450EB" w:rsidRPr="00FB009B" w:rsidRDefault="008450EB" w:rsidP="00FB009B">
            <w:pPr>
              <w:spacing w:after="360"/>
              <w:ind w:left="0"/>
              <w:jc w:val="center"/>
              <w:rPr>
                <w:rFonts w:ascii="Arial Narrow" w:hAnsi="Arial Narrow"/>
                <w:b/>
              </w:rPr>
            </w:pPr>
            <w:r w:rsidRPr="00FB009B">
              <w:rPr>
                <w:rFonts w:ascii="Arial Narrow" w:hAnsi="Arial Narrow"/>
                <w:b/>
              </w:rPr>
              <w:t>LOCAL DE ENTREGA</w:t>
            </w:r>
          </w:p>
        </w:tc>
      </w:tr>
      <w:tr w:rsidR="008450EB" w:rsidRPr="00FB009B" w:rsidTr="00FB009B">
        <w:trPr>
          <w:trHeight w:val="549"/>
          <w:jc w:val="center"/>
        </w:trPr>
        <w:tc>
          <w:tcPr>
            <w:tcW w:w="2521" w:type="dxa"/>
            <w:vMerge w:val="restart"/>
            <w:vAlign w:val="center"/>
          </w:tcPr>
          <w:p w:rsidR="008450EB" w:rsidRPr="00FB009B" w:rsidRDefault="008450EB" w:rsidP="00FB009B">
            <w:pPr>
              <w:spacing w:after="360"/>
              <w:ind w:left="0"/>
              <w:jc w:val="center"/>
              <w:rPr>
                <w:rFonts w:ascii="Arial Narrow" w:hAnsi="Arial Narrow"/>
                <w:b/>
              </w:rPr>
            </w:pPr>
            <w:r w:rsidRPr="00FB009B">
              <w:rPr>
                <w:rFonts w:ascii="Arial Narrow" w:hAnsi="Arial Narrow"/>
                <w:b/>
              </w:rPr>
              <w:t>1</w:t>
            </w:r>
          </w:p>
        </w:tc>
        <w:tc>
          <w:tcPr>
            <w:tcW w:w="6309" w:type="dxa"/>
            <w:vAlign w:val="center"/>
          </w:tcPr>
          <w:p w:rsidR="008450EB" w:rsidRPr="00FB009B" w:rsidRDefault="008450EB" w:rsidP="00FB009B">
            <w:pPr>
              <w:spacing w:after="360"/>
              <w:ind w:left="0"/>
              <w:rPr>
                <w:rFonts w:ascii="Arial Narrow" w:hAnsi="Arial Narrow"/>
              </w:rPr>
            </w:pPr>
            <w:r w:rsidRPr="00FB009B">
              <w:rPr>
                <w:rFonts w:ascii="Arial Narrow" w:hAnsi="Arial Narrow"/>
                <w:b/>
              </w:rPr>
              <w:t>Sede da SR/DPF/PA</w:t>
            </w:r>
            <w:r w:rsidRPr="00FB009B">
              <w:rPr>
                <w:rFonts w:ascii="Arial Narrow" w:hAnsi="Arial Narrow"/>
              </w:rPr>
              <w:t>, Av. Almirante Barroso, 4466, Souza, Belém/PA</w:t>
            </w:r>
          </w:p>
        </w:tc>
      </w:tr>
      <w:tr w:rsidR="008450EB" w:rsidRPr="00FB009B" w:rsidTr="00FB009B">
        <w:trPr>
          <w:jc w:val="center"/>
        </w:trPr>
        <w:tc>
          <w:tcPr>
            <w:tcW w:w="2521" w:type="dxa"/>
            <w:vMerge/>
            <w:vAlign w:val="center"/>
          </w:tcPr>
          <w:p w:rsidR="008450EB" w:rsidRPr="00FB009B" w:rsidRDefault="008450EB" w:rsidP="00FB009B">
            <w:pPr>
              <w:spacing w:after="360"/>
              <w:ind w:left="0"/>
              <w:jc w:val="center"/>
              <w:rPr>
                <w:rFonts w:ascii="Arial Narrow" w:hAnsi="Arial Narrow"/>
                <w:b/>
              </w:rPr>
            </w:pPr>
          </w:p>
        </w:tc>
        <w:tc>
          <w:tcPr>
            <w:tcW w:w="6309" w:type="dxa"/>
            <w:vAlign w:val="center"/>
          </w:tcPr>
          <w:p w:rsidR="008450EB" w:rsidRPr="00FB009B" w:rsidRDefault="00CC56B2" w:rsidP="00FB009B">
            <w:pPr>
              <w:spacing w:after="360"/>
              <w:ind w:left="0"/>
              <w:rPr>
                <w:rFonts w:ascii="Arial Narrow" w:hAnsi="Arial Narrow"/>
              </w:rPr>
            </w:pPr>
            <w:r w:rsidRPr="00FB009B">
              <w:rPr>
                <w:rFonts w:ascii="Arial Narrow" w:hAnsi="Arial Narrow"/>
                <w:b/>
              </w:rPr>
              <w:t>DELEMIG/SRH/DELESP</w:t>
            </w:r>
            <w:r w:rsidRPr="00FB009B">
              <w:rPr>
                <w:rFonts w:ascii="Arial Narrow" w:hAnsi="Arial Narrow"/>
              </w:rPr>
              <w:t xml:space="preserve">, Rua dos </w:t>
            </w:r>
            <w:proofErr w:type="spellStart"/>
            <w:r w:rsidRPr="00FB009B">
              <w:rPr>
                <w:rFonts w:ascii="Arial Narrow" w:hAnsi="Arial Narrow"/>
              </w:rPr>
              <w:t>Caripunas</w:t>
            </w:r>
            <w:proofErr w:type="spellEnd"/>
            <w:r w:rsidRPr="00FB009B">
              <w:rPr>
                <w:rFonts w:ascii="Arial Narrow" w:hAnsi="Arial Narrow"/>
              </w:rPr>
              <w:t xml:space="preserve">, 3554, </w:t>
            </w:r>
            <w:proofErr w:type="spellStart"/>
            <w:r w:rsidRPr="00FB009B">
              <w:rPr>
                <w:rFonts w:ascii="Arial Narrow" w:hAnsi="Arial Narrow"/>
              </w:rPr>
              <w:t>Guamá</w:t>
            </w:r>
            <w:proofErr w:type="spellEnd"/>
            <w:r w:rsidRPr="00FB009B">
              <w:rPr>
                <w:rFonts w:ascii="Arial Narrow" w:hAnsi="Arial Narrow"/>
              </w:rPr>
              <w:t>, Belém/PA</w:t>
            </w:r>
          </w:p>
        </w:tc>
      </w:tr>
      <w:tr w:rsidR="008450EB" w:rsidRPr="00FB009B" w:rsidTr="00FB009B">
        <w:trPr>
          <w:jc w:val="center"/>
        </w:trPr>
        <w:tc>
          <w:tcPr>
            <w:tcW w:w="2521" w:type="dxa"/>
            <w:vMerge/>
            <w:vAlign w:val="center"/>
          </w:tcPr>
          <w:p w:rsidR="008450EB" w:rsidRPr="00FB009B" w:rsidRDefault="008450EB" w:rsidP="00FB009B">
            <w:pPr>
              <w:spacing w:after="360"/>
              <w:ind w:left="0"/>
              <w:jc w:val="center"/>
              <w:rPr>
                <w:rFonts w:ascii="Arial Narrow" w:hAnsi="Arial Narrow"/>
                <w:b/>
              </w:rPr>
            </w:pPr>
          </w:p>
        </w:tc>
        <w:tc>
          <w:tcPr>
            <w:tcW w:w="6309" w:type="dxa"/>
            <w:vAlign w:val="center"/>
          </w:tcPr>
          <w:p w:rsidR="008450EB" w:rsidRPr="00FB009B" w:rsidRDefault="00CC56B2" w:rsidP="00FB009B">
            <w:pPr>
              <w:spacing w:after="360"/>
              <w:ind w:left="0"/>
              <w:rPr>
                <w:rFonts w:ascii="Arial Narrow" w:hAnsi="Arial Narrow"/>
              </w:rPr>
            </w:pPr>
            <w:r w:rsidRPr="00FB009B">
              <w:rPr>
                <w:rFonts w:ascii="Arial Narrow" w:hAnsi="Arial Narrow"/>
                <w:b/>
              </w:rPr>
              <w:t>SETEC</w:t>
            </w:r>
            <w:r w:rsidRPr="00FB009B">
              <w:rPr>
                <w:rFonts w:ascii="Arial Narrow" w:hAnsi="Arial Narrow"/>
              </w:rPr>
              <w:t>, Alameda Pires Franco, 93, Souza, Belém/PA (Esquina com a Av. Almirante Barroso)</w:t>
            </w:r>
          </w:p>
        </w:tc>
      </w:tr>
      <w:tr w:rsidR="008450EB" w:rsidRPr="00FB009B" w:rsidTr="00FB009B">
        <w:trPr>
          <w:jc w:val="center"/>
        </w:trPr>
        <w:tc>
          <w:tcPr>
            <w:tcW w:w="2521" w:type="dxa"/>
            <w:vAlign w:val="center"/>
          </w:tcPr>
          <w:p w:rsidR="008450EB" w:rsidRPr="00FB009B" w:rsidRDefault="008450EB" w:rsidP="00FB009B">
            <w:pPr>
              <w:spacing w:after="360"/>
              <w:ind w:left="0"/>
              <w:jc w:val="center"/>
              <w:rPr>
                <w:rFonts w:ascii="Arial Narrow" w:hAnsi="Arial Narrow"/>
                <w:b/>
              </w:rPr>
            </w:pPr>
            <w:r w:rsidRPr="00FB009B">
              <w:rPr>
                <w:rFonts w:ascii="Arial Narrow" w:hAnsi="Arial Narrow"/>
                <w:b/>
              </w:rPr>
              <w:t>2</w:t>
            </w:r>
          </w:p>
        </w:tc>
        <w:tc>
          <w:tcPr>
            <w:tcW w:w="6309" w:type="dxa"/>
            <w:vAlign w:val="center"/>
          </w:tcPr>
          <w:p w:rsidR="008450EB" w:rsidRPr="00FB009B" w:rsidRDefault="00CC56B2" w:rsidP="00FB009B">
            <w:pPr>
              <w:spacing w:after="360"/>
              <w:ind w:left="0"/>
              <w:rPr>
                <w:rFonts w:ascii="Arial Narrow" w:hAnsi="Arial Narrow"/>
              </w:rPr>
            </w:pPr>
            <w:r w:rsidRPr="00FB009B">
              <w:rPr>
                <w:rFonts w:ascii="Arial Narrow" w:hAnsi="Arial Narrow" w:cs="Arial"/>
                <w:b/>
              </w:rPr>
              <w:t>Delegacia de Polícia Federal em Santarém/PA</w:t>
            </w:r>
            <w:r w:rsidRPr="00FB009B">
              <w:rPr>
                <w:rFonts w:ascii="Arial Narrow" w:hAnsi="Arial Narrow" w:cs="Arial"/>
              </w:rPr>
              <w:t>, Av. Presidente Vargas, Alameda Rubem Berta, nº 11, Jardim Liberdade, Bairro da Liberdade, em Santarém/PA</w:t>
            </w:r>
          </w:p>
        </w:tc>
      </w:tr>
      <w:tr w:rsidR="008450EB" w:rsidRPr="00FB009B" w:rsidTr="00FB009B">
        <w:trPr>
          <w:jc w:val="center"/>
        </w:trPr>
        <w:tc>
          <w:tcPr>
            <w:tcW w:w="2521" w:type="dxa"/>
            <w:vAlign w:val="center"/>
          </w:tcPr>
          <w:p w:rsidR="008450EB" w:rsidRPr="00FB009B" w:rsidRDefault="008450EB" w:rsidP="00FB009B">
            <w:pPr>
              <w:spacing w:after="360"/>
              <w:ind w:left="0"/>
              <w:jc w:val="center"/>
              <w:rPr>
                <w:rFonts w:ascii="Arial Narrow" w:hAnsi="Arial Narrow"/>
                <w:b/>
              </w:rPr>
            </w:pPr>
            <w:r w:rsidRPr="00FB009B">
              <w:rPr>
                <w:rFonts w:ascii="Arial Narrow" w:hAnsi="Arial Narrow"/>
                <w:b/>
              </w:rPr>
              <w:t>3</w:t>
            </w:r>
          </w:p>
        </w:tc>
        <w:tc>
          <w:tcPr>
            <w:tcW w:w="6309" w:type="dxa"/>
            <w:vAlign w:val="center"/>
          </w:tcPr>
          <w:p w:rsidR="008450EB" w:rsidRPr="00FB009B" w:rsidRDefault="00CC56B2" w:rsidP="00FB009B">
            <w:pPr>
              <w:spacing w:after="360"/>
              <w:ind w:left="0"/>
              <w:rPr>
                <w:rFonts w:ascii="Arial Narrow" w:hAnsi="Arial Narrow"/>
              </w:rPr>
            </w:pPr>
            <w:r w:rsidRPr="00FB009B">
              <w:rPr>
                <w:rFonts w:ascii="Arial Narrow" w:hAnsi="Arial Narrow" w:cs="Arial"/>
                <w:b/>
              </w:rPr>
              <w:t>Delegacia de Polícia Federal em Marabá</w:t>
            </w:r>
            <w:r w:rsidRPr="00FB009B">
              <w:rPr>
                <w:rFonts w:ascii="Arial Narrow" w:hAnsi="Arial Narrow" w:cs="Arial"/>
              </w:rPr>
              <w:t>/PA, Folha 31, Quadra Especial, s/n, Nova Marabá, em Marabá/PA</w:t>
            </w:r>
          </w:p>
        </w:tc>
      </w:tr>
      <w:tr w:rsidR="008450EB" w:rsidRPr="00FB009B" w:rsidTr="00FB009B">
        <w:trPr>
          <w:jc w:val="center"/>
        </w:trPr>
        <w:tc>
          <w:tcPr>
            <w:tcW w:w="2521" w:type="dxa"/>
            <w:vAlign w:val="center"/>
          </w:tcPr>
          <w:p w:rsidR="008450EB" w:rsidRPr="00FB009B" w:rsidRDefault="008450EB" w:rsidP="00FB009B">
            <w:pPr>
              <w:spacing w:after="360"/>
              <w:ind w:left="0"/>
              <w:jc w:val="center"/>
              <w:rPr>
                <w:rFonts w:ascii="Arial Narrow" w:hAnsi="Arial Narrow"/>
                <w:b/>
              </w:rPr>
            </w:pPr>
            <w:r w:rsidRPr="00FB009B">
              <w:rPr>
                <w:rFonts w:ascii="Arial Narrow" w:hAnsi="Arial Narrow"/>
                <w:b/>
              </w:rPr>
              <w:lastRenderedPageBreak/>
              <w:t>4</w:t>
            </w:r>
          </w:p>
        </w:tc>
        <w:tc>
          <w:tcPr>
            <w:tcW w:w="6309" w:type="dxa"/>
            <w:vAlign w:val="center"/>
          </w:tcPr>
          <w:p w:rsidR="008450EB" w:rsidRPr="00FB009B" w:rsidRDefault="00CC56B2" w:rsidP="00FB009B">
            <w:pPr>
              <w:spacing w:after="360"/>
              <w:ind w:left="0"/>
              <w:rPr>
                <w:rFonts w:ascii="Arial Narrow" w:hAnsi="Arial Narrow"/>
              </w:rPr>
            </w:pPr>
            <w:r w:rsidRPr="00FB009B">
              <w:rPr>
                <w:rFonts w:ascii="Arial Narrow" w:hAnsi="Arial Narrow" w:cs="Arial"/>
                <w:b/>
              </w:rPr>
              <w:t>Delegacia de Polícia Federal em Redenção</w:t>
            </w:r>
            <w:r w:rsidRPr="00FB009B">
              <w:rPr>
                <w:rFonts w:ascii="Arial Narrow" w:hAnsi="Arial Narrow" w:cs="Arial"/>
              </w:rPr>
              <w:t>/PA,  Rua Santa Teresinha, nº 806, Setor Independência, em Redenção/PA</w:t>
            </w:r>
          </w:p>
        </w:tc>
      </w:tr>
      <w:tr w:rsidR="008450EB" w:rsidRPr="00FB009B" w:rsidTr="00FB009B">
        <w:trPr>
          <w:jc w:val="center"/>
        </w:trPr>
        <w:tc>
          <w:tcPr>
            <w:tcW w:w="2521" w:type="dxa"/>
            <w:vAlign w:val="center"/>
          </w:tcPr>
          <w:p w:rsidR="008450EB" w:rsidRPr="00FB009B" w:rsidRDefault="008450EB" w:rsidP="00FB009B">
            <w:pPr>
              <w:spacing w:after="360"/>
              <w:ind w:left="0"/>
              <w:jc w:val="center"/>
              <w:rPr>
                <w:rFonts w:ascii="Arial Narrow" w:hAnsi="Arial Narrow"/>
                <w:b/>
              </w:rPr>
            </w:pPr>
            <w:r w:rsidRPr="00FB009B">
              <w:rPr>
                <w:rFonts w:ascii="Arial Narrow" w:hAnsi="Arial Narrow"/>
                <w:b/>
              </w:rPr>
              <w:t>5</w:t>
            </w:r>
          </w:p>
        </w:tc>
        <w:tc>
          <w:tcPr>
            <w:tcW w:w="6309" w:type="dxa"/>
          </w:tcPr>
          <w:p w:rsidR="008450EB" w:rsidRPr="00FB009B" w:rsidRDefault="00CC56B2" w:rsidP="00FB009B">
            <w:pPr>
              <w:spacing w:after="360"/>
              <w:ind w:left="0"/>
              <w:rPr>
                <w:rFonts w:ascii="Arial Narrow" w:hAnsi="Arial Narrow"/>
              </w:rPr>
            </w:pPr>
            <w:r w:rsidRPr="00FB009B">
              <w:rPr>
                <w:rFonts w:ascii="Arial Narrow" w:hAnsi="Arial Narrow" w:cs="Arial"/>
                <w:b/>
              </w:rPr>
              <w:t>Delegacia de Polícia Federal em Altamira/PA</w:t>
            </w:r>
            <w:r w:rsidRPr="00FB009B">
              <w:rPr>
                <w:rFonts w:ascii="Arial Narrow" w:hAnsi="Arial Narrow" w:cs="Arial"/>
              </w:rPr>
              <w:t xml:space="preserve">, Rua Uberlândia, nº 70, </w:t>
            </w:r>
            <w:proofErr w:type="spellStart"/>
            <w:r w:rsidRPr="00FB009B">
              <w:rPr>
                <w:rFonts w:ascii="Arial Narrow" w:hAnsi="Arial Narrow" w:cs="Arial"/>
              </w:rPr>
              <w:t>Uirapurú</w:t>
            </w:r>
            <w:proofErr w:type="spellEnd"/>
            <w:r w:rsidRPr="00FB009B">
              <w:rPr>
                <w:rFonts w:ascii="Arial Narrow" w:hAnsi="Arial Narrow" w:cs="Arial"/>
              </w:rPr>
              <w:t>, em Altamira/PA</w:t>
            </w:r>
          </w:p>
        </w:tc>
      </w:tr>
    </w:tbl>
    <w:p w:rsidR="008450EB" w:rsidRDefault="008450EB" w:rsidP="008450EB">
      <w:pPr>
        <w:spacing w:after="360"/>
        <w:ind w:left="567"/>
        <w:rPr>
          <w:rFonts w:ascii="Arial Narrow" w:hAnsi="Arial Narrow"/>
          <w:highlight w:val="yellow"/>
        </w:rPr>
      </w:pPr>
    </w:p>
    <w:p w:rsidR="00AA3055" w:rsidRPr="009E4EE0" w:rsidRDefault="00AA3055" w:rsidP="009E42C8">
      <w:pPr>
        <w:pStyle w:val="Saudao1"/>
        <w:widowControl/>
        <w:numPr>
          <w:ilvl w:val="0"/>
          <w:numId w:val="1"/>
        </w:numPr>
        <w:suppressAutoHyphens w:val="0"/>
        <w:spacing w:after="360"/>
        <w:rPr>
          <w:rFonts w:ascii="Arial Narrow" w:eastAsia="Times New Roman" w:hAnsi="Arial Narrow"/>
          <w:szCs w:val="24"/>
          <w:highlight w:val="lightGray"/>
          <w:u w:val="single"/>
        </w:rPr>
      </w:pPr>
      <w:r w:rsidRPr="009E4EE0">
        <w:rPr>
          <w:rFonts w:ascii="Arial Narrow" w:eastAsia="Times New Roman" w:hAnsi="Arial Narrow"/>
          <w:szCs w:val="24"/>
          <w:highlight w:val="lightGray"/>
          <w:u w:val="single"/>
        </w:rPr>
        <w:t>AVALIAÇÃO DO CUSTO</w:t>
      </w:r>
    </w:p>
    <w:p w:rsidR="00AA3055" w:rsidRPr="00AD4F77" w:rsidRDefault="00AA3055" w:rsidP="009E42C8">
      <w:pPr>
        <w:numPr>
          <w:ilvl w:val="1"/>
          <w:numId w:val="1"/>
        </w:numPr>
        <w:spacing w:after="360"/>
        <w:rPr>
          <w:rFonts w:ascii="Arial Narrow" w:hAnsi="Arial Narrow"/>
        </w:rPr>
      </w:pPr>
      <w:r w:rsidRPr="00AD4F77">
        <w:rPr>
          <w:rFonts w:ascii="Arial Narrow" w:hAnsi="Arial Narrow"/>
          <w:color w:val="000000"/>
          <w:lang w:eastAsia="ar-SA"/>
        </w:rPr>
        <w:t xml:space="preserve">O custo estimado total da presente contratação </w:t>
      </w:r>
      <w:r w:rsidRPr="00AD4F77">
        <w:rPr>
          <w:rFonts w:ascii="Arial Narrow" w:hAnsi="Arial Narrow"/>
          <w:lang w:eastAsia="ar-SA"/>
        </w:rPr>
        <w:t xml:space="preserve">é de </w:t>
      </w:r>
      <w:r w:rsidR="00E33034">
        <w:rPr>
          <w:rFonts w:ascii="Arial Narrow" w:hAnsi="Arial Narrow"/>
          <w:b/>
          <w:lang w:eastAsia="ar-SA"/>
        </w:rPr>
        <w:t>R$</w:t>
      </w:r>
      <w:r w:rsidR="00E33034">
        <w:rPr>
          <w:rFonts w:ascii="Arial Narrow" w:hAnsi="Arial Narrow"/>
          <w:lang w:eastAsia="ar-SA"/>
        </w:rPr>
        <w:t xml:space="preserve"> </w:t>
      </w:r>
      <w:r w:rsidR="00E33034">
        <w:rPr>
          <w:rFonts w:ascii="Arial Narrow" w:hAnsi="Arial Narrow"/>
          <w:b/>
          <w:lang w:eastAsia="ar-SA"/>
        </w:rPr>
        <w:t>79.423,17 (setenta e nove mil quatrocentos e vinte e três reais e dezessete centavos)</w:t>
      </w:r>
      <w:r w:rsidRPr="00AD4F77">
        <w:rPr>
          <w:rFonts w:ascii="Arial Narrow" w:hAnsi="Arial Narrow"/>
          <w:lang w:eastAsia="ar-SA"/>
        </w:rPr>
        <w:t>.</w:t>
      </w:r>
    </w:p>
    <w:p w:rsidR="00AA3055" w:rsidRPr="00AD4F77" w:rsidRDefault="00AA3055" w:rsidP="009E42C8">
      <w:pPr>
        <w:numPr>
          <w:ilvl w:val="1"/>
          <w:numId w:val="1"/>
        </w:numPr>
        <w:spacing w:after="360"/>
        <w:rPr>
          <w:rFonts w:ascii="Arial Narrow" w:hAnsi="Arial Narrow"/>
        </w:rPr>
      </w:pPr>
      <w:r w:rsidRPr="00AD4F77">
        <w:rPr>
          <w:rFonts w:ascii="Arial Narrow" w:hAnsi="Arial Narrow"/>
        </w:rPr>
        <w:t xml:space="preserve">O custo estimado foi apurado a partir de mapa de preços constante do processo administrativo, elaborado com base em </w:t>
      </w:r>
      <w:r w:rsidR="00AD4F77" w:rsidRPr="00AD4F77">
        <w:rPr>
          <w:rFonts w:ascii="Arial Narrow" w:hAnsi="Arial Narrow"/>
        </w:rPr>
        <w:t xml:space="preserve">pesquisa realizada no sistema </w:t>
      </w:r>
      <w:proofErr w:type="spellStart"/>
      <w:r w:rsidR="00AD4F77" w:rsidRPr="00AD4F77">
        <w:rPr>
          <w:rFonts w:ascii="Arial Narrow" w:hAnsi="Arial Narrow"/>
        </w:rPr>
        <w:t>comprasnet</w:t>
      </w:r>
      <w:proofErr w:type="spellEnd"/>
      <w:r w:rsidR="00AD4F77" w:rsidRPr="00AD4F77">
        <w:rPr>
          <w:rFonts w:ascii="Arial Narrow" w:hAnsi="Arial Narrow"/>
        </w:rPr>
        <w:t xml:space="preserve">, sistema preços </w:t>
      </w:r>
      <w:proofErr w:type="spellStart"/>
      <w:r w:rsidR="00AD4F77" w:rsidRPr="00AD4F77">
        <w:rPr>
          <w:rFonts w:ascii="Arial Narrow" w:hAnsi="Arial Narrow"/>
        </w:rPr>
        <w:t>particados</w:t>
      </w:r>
      <w:proofErr w:type="spellEnd"/>
      <w:r w:rsidR="00AD4F77" w:rsidRPr="00AD4F77">
        <w:rPr>
          <w:rFonts w:ascii="Arial Narrow" w:hAnsi="Arial Narrow"/>
        </w:rPr>
        <w:t xml:space="preserve"> do </w:t>
      </w:r>
      <w:proofErr w:type="spellStart"/>
      <w:r w:rsidR="00AD4F77" w:rsidRPr="00AD4F77">
        <w:rPr>
          <w:rFonts w:ascii="Arial Narrow" w:hAnsi="Arial Narrow"/>
        </w:rPr>
        <w:t>siasg</w:t>
      </w:r>
      <w:proofErr w:type="spellEnd"/>
      <w:r w:rsidR="00AD4F77" w:rsidRPr="00AD4F77">
        <w:rPr>
          <w:rFonts w:ascii="Arial Narrow" w:hAnsi="Arial Narrow"/>
        </w:rPr>
        <w:t xml:space="preserve"> (</w:t>
      </w:r>
      <w:proofErr w:type="spellStart"/>
      <w:r w:rsidR="00AD4F77" w:rsidRPr="00AD4F77">
        <w:rPr>
          <w:rFonts w:ascii="Arial Narrow" w:hAnsi="Arial Narrow"/>
        </w:rPr>
        <w:t>sispp</w:t>
      </w:r>
      <w:proofErr w:type="spellEnd"/>
      <w:r w:rsidR="00AD4F77" w:rsidRPr="00AD4F77">
        <w:rPr>
          <w:rFonts w:ascii="Arial Narrow" w:hAnsi="Arial Narrow"/>
        </w:rPr>
        <w:t>) e pesquisa de mercado com empresas locais</w:t>
      </w:r>
      <w:r w:rsidRPr="00AD4F77">
        <w:rPr>
          <w:rFonts w:ascii="Arial Narrow" w:hAnsi="Arial Narrow"/>
        </w:rPr>
        <w:t>.</w:t>
      </w:r>
    </w:p>
    <w:p w:rsidR="00AA3055" w:rsidRPr="009E4EE0" w:rsidRDefault="00AA3055" w:rsidP="009E42C8">
      <w:pPr>
        <w:numPr>
          <w:ilvl w:val="0"/>
          <w:numId w:val="1"/>
        </w:numPr>
        <w:spacing w:after="360"/>
        <w:rPr>
          <w:rFonts w:ascii="Arial Narrow" w:hAnsi="Arial Narrow"/>
          <w:color w:val="000000"/>
          <w:highlight w:val="lightGray"/>
          <w:u w:val="single"/>
          <w:lang w:eastAsia="ar-SA"/>
        </w:rPr>
      </w:pPr>
      <w:r w:rsidRPr="009E4EE0">
        <w:rPr>
          <w:rFonts w:ascii="Arial Narrow" w:hAnsi="Arial Narrow"/>
          <w:color w:val="000000"/>
          <w:highlight w:val="lightGray"/>
          <w:u w:val="single"/>
          <w:lang w:eastAsia="ar-SA"/>
        </w:rPr>
        <w:t>RECEBIMENTO E CRITÉRIO DE ACEITAÇÃO DO OBJETO</w:t>
      </w:r>
    </w:p>
    <w:p w:rsidR="00AA3055" w:rsidRPr="009E4EE0" w:rsidRDefault="00AA3055" w:rsidP="009E42C8">
      <w:pPr>
        <w:numPr>
          <w:ilvl w:val="1"/>
          <w:numId w:val="1"/>
        </w:numPr>
        <w:spacing w:after="360"/>
        <w:rPr>
          <w:rFonts w:ascii="Arial Narrow" w:hAnsi="Arial Narrow"/>
          <w:color w:val="000000"/>
        </w:rPr>
      </w:pPr>
      <w:r w:rsidRPr="009E4EE0">
        <w:rPr>
          <w:rFonts w:ascii="Arial Narrow" w:hAnsi="Arial Narrow"/>
          <w:color w:val="000000"/>
        </w:rPr>
        <w:t>Os bens serão recebidos:</w:t>
      </w:r>
    </w:p>
    <w:p w:rsidR="00AA3055" w:rsidRPr="009E4EE0" w:rsidRDefault="00AA3055" w:rsidP="00A15D4D">
      <w:pPr>
        <w:numPr>
          <w:ilvl w:val="0"/>
          <w:numId w:val="16"/>
        </w:numPr>
        <w:spacing w:after="360"/>
        <w:rPr>
          <w:rFonts w:ascii="Arial Narrow" w:hAnsi="Arial Narrow"/>
          <w:color w:val="000000"/>
        </w:rPr>
      </w:pPr>
      <w:r w:rsidRPr="009E4EE0">
        <w:rPr>
          <w:rFonts w:ascii="Arial Narrow" w:hAnsi="Arial Narrow"/>
          <w:color w:val="000000"/>
        </w:rPr>
        <w:t xml:space="preserve">Definitivamente, após a verificação da conformidade com as especificações constantes do </w:t>
      </w:r>
      <w:r w:rsidR="00F96325">
        <w:rPr>
          <w:rFonts w:ascii="Arial Narrow" w:hAnsi="Arial Narrow"/>
          <w:color w:val="000000"/>
        </w:rPr>
        <w:t>Termo de Referência</w:t>
      </w:r>
      <w:r w:rsidRPr="009E4EE0">
        <w:rPr>
          <w:rFonts w:ascii="Arial Narrow" w:hAnsi="Arial Narrow"/>
          <w:color w:val="000000"/>
        </w:rPr>
        <w:t xml:space="preserve"> e da proposta, e sua conseqüente aceitação.</w:t>
      </w:r>
    </w:p>
    <w:p w:rsidR="00C32EB0" w:rsidRPr="009E4EE0" w:rsidRDefault="00C32EB0" w:rsidP="009E42C8">
      <w:pPr>
        <w:numPr>
          <w:ilvl w:val="1"/>
          <w:numId w:val="1"/>
        </w:numPr>
        <w:spacing w:after="360"/>
        <w:rPr>
          <w:rFonts w:ascii="Arial Narrow" w:hAnsi="Arial Narrow"/>
          <w:color w:val="000000"/>
        </w:rPr>
      </w:pPr>
      <w:r w:rsidRPr="009E4EE0">
        <w:rPr>
          <w:rFonts w:ascii="Arial Narrow" w:hAnsi="Arial Narrow"/>
          <w:color w:val="000000"/>
        </w:rPr>
        <w:t>A Administração rejeitará, no todo ou em parte, a entrega dos bens em desacordo com as especificações técnicas exigidas.</w:t>
      </w:r>
    </w:p>
    <w:p w:rsidR="00AA3055" w:rsidRPr="009E4EE0" w:rsidRDefault="00AA3055" w:rsidP="009E42C8">
      <w:pPr>
        <w:numPr>
          <w:ilvl w:val="0"/>
          <w:numId w:val="1"/>
        </w:numPr>
        <w:spacing w:after="360"/>
        <w:rPr>
          <w:rFonts w:ascii="Arial Narrow" w:hAnsi="Arial Narrow"/>
          <w:highlight w:val="lightGray"/>
          <w:u w:val="single"/>
        </w:rPr>
      </w:pPr>
      <w:r w:rsidRPr="009E4EE0">
        <w:rPr>
          <w:rFonts w:ascii="Arial Narrow" w:hAnsi="Arial Narrow"/>
          <w:highlight w:val="lightGray"/>
          <w:u w:val="single"/>
        </w:rPr>
        <w:t>OBRIGAÇÕES DA CONTRATADA</w:t>
      </w:r>
    </w:p>
    <w:p w:rsidR="00AA3055" w:rsidRPr="009E4EE0" w:rsidRDefault="00AA3055" w:rsidP="009E42C8">
      <w:pPr>
        <w:numPr>
          <w:ilvl w:val="1"/>
          <w:numId w:val="1"/>
        </w:numPr>
        <w:spacing w:after="360"/>
        <w:rPr>
          <w:rFonts w:ascii="Arial Narrow" w:hAnsi="Arial Narrow"/>
        </w:rPr>
      </w:pPr>
      <w:r w:rsidRPr="009E4EE0">
        <w:rPr>
          <w:rFonts w:ascii="Arial Narrow" w:hAnsi="Arial Narrow"/>
          <w:color w:val="000000"/>
          <w:lang w:eastAsia="ar-SA"/>
        </w:rPr>
        <w:t>A Contratada obriga-se a:</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 xml:space="preserve">Efetuar a entrega dos bens em perfeitas condições, no prazo e local indicados pela Administração, em estrita observância das especificações do </w:t>
      </w:r>
      <w:r w:rsidR="00F96325">
        <w:rPr>
          <w:rFonts w:ascii="Arial Narrow" w:hAnsi="Arial Narrow"/>
        </w:rPr>
        <w:t xml:space="preserve">Termo de Referência </w:t>
      </w:r>
      <w:r w:rsidRPr="009E4EE0">
        <w:rPr>
          <w:rFonts w:ascii="Arial Narrow" w:hAnsi="Arial Narrow"/>
        </w:rPr>
        <w:t>e da proposta, acompanhado da respectiva nota fiscal constando detalhadamente as indicações da marca, fabricante, modelo, tipo, procedência e prazo de garantia;</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Responsabilizar-se pelos vícios e danos decorrentes do produto, de acordo com os artigos 12, 13, 18 e 26, do Código de Defesa do Consumidor (Lei nº 8.078, de 1990);</w:t>
      </w:r>
    </w:p>
    <w:p w:rsidR="00AA3055" w:rsidRPr="009E4EE0" w:rsidRDefault="00AA3055" w:rsidP="009E42C8">
      <w:pPr>
        <w:numPr>
          <w:ilvl w:val="3"/>
          <w:numId w:val="1"/>
        </w:numPr>
        <w:spacing w:after="360"/>
        <w:rPr>
          <w:rFonts w:ascii="Arial Narrow" w:hAnsi="Arial Narrow"/>
        </w:rPr>
      </w:pPr>
      <w:r w:rsidRPr="009E4EE0">
        <w:rPr>
          <w:rFonts w:ascii="Arial Narrow" w:hAnsi="Arial Narrow"/>
        </w:rPr>
        <w:lastRenderedPageBreak/>
        <w:t>O dever previsto no subitem anterior implica na obrigação de, a critério da Administração, substituir, reparar, corrigir, remover, ou reconstruir, às suas expensas, no prazo máximo de</w:t>
      </w:r>
      <w:r w:rsidR="006038A4">
        <w:rPr>
          <w:rFonts w:ascii="Arial Narrow" w:hAnsi="Arial Narrow"/>
        </w:rPr>
        <w:t xml:space="preserve"> 1 (um) dia útil</w:t>
      </w:r>
      <w:r w:rsidRPr="009E4EE0">
        <w:rPr>
          <w:rFonts w:ascii="Arial Narrow" w:hAnsi="Arial Narrow"/>
          <w:i/>
          <w:iCs/>
        </w:rPr>
        <w:t xml:space="preserve">, </w:t>
      </w:r>
      <w:r w:rsidRPr="009E4EE0">
        <w:rPr>
          <w:rFonts w:ascii="Arial Narrow" w:hAnsi="Arial Narrow"/>
        </w:rPr>
        <w:t>o produto com avarias ou defeitos;</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Atender prontamente a quaisquer exigências da Administração, inerentes ao objeto da presente licitação;</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Comunicar à Administração, no prazo máximo de 24 (vinte e quatro) horas que antecede a data da entrega, os motivos que impossibilitem o cumprimento do prazo previsto, com a devida comprovação;</w:t>
      </w:r>
    </w:p>
    <w:p w:rsidR="005E0AF4" w:rsidRPr="009E4EE0" w:rsidRDefault="005E0AF4" w:rsidP="005E0AF4">
      <w:pPr>
        <w:numPr>
          <w:ilvl w:val="2"/>
          <w:numId w:val="1"/>
        </w:numPr>
        <w:spacing w:after="360"/>
        <w:rPr>
          <w:rFonts w:ascii="Arial Narrow" w:hAnsi="Arial Narrow"/>
        </w:rPr>
      </w:pPr>
      <w:r w:rsidRPr="009E4EE0">
        <w:rPr>
          <w:rFonts w:ascii="Arial Narrow" w:hAnsi="Arial Narrow"/>
        </w:rPr>
        <w:t>Não transferir a terceiros, por qualquer forma, nem mesmo parcialmente, as obrigações assumidas, nem subcontratar qualquer das prestações a que está obrigada, exceto nas condições autorizadas no Termo de Referência;</w:t>
      </w:r>
    </w:p>
    <w:p w:rsidR="00120205" w:rsidRPr="009E4EE0" w:rsidRDefault="00120205" w:rsidP="009E42C8">
      <w:pPr>
        <w:widowControl w:val="0"/>
        <w:numPr>
          <w:ilvl w:val="2"/>
          <w:numId w:val="1"/>
        </w:numPr>
        <w:suppressAutoHyphens/>
        <w:spacing w:after="360"/>
        <w:rPr>
          <w:rFonts w:ascii="Arial Narrow" w:hAnsi="Arial Narrow"/>
          <w:lang w:eastAsia="ar-SA"/>
        </w:rPr>
      </w:pPr>
      <w:r w:rsidRPr="009E4EE0">
        <w:rPr>
          <w:rFonts w:ascii="Arial Narrow" w:hAnsi="Arial Narrow"/>
          <w:color w:val="000000"/>
          <w:lang w:eastAsia="ar-SA"/>
        </w:rPr>
        <w:t>Não permitir a utilização de qualquer trabalho do menor de dezesseis anos, exceto na condição de aprendiz para os maiores de quatorze anos; nem permitir a utilização do trabalho do menor de dezoito anos em tra</w:t>
      </w:r>
      <w:r w:rsidRPr="009E4EE0">
        <w:rPr>
          <w:rFonts w:ascii="Arial Narrow" w:hAnsi="Arial Narrow" w:cs="Arial"/>
        </w:rPr>
        <w:t>balho noturno, perigoso ou insalubre;</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Responsabilizar-se pelas despesas dos tributos, encargos trabalhistas, previdenciários, fiscais, comerciais, taxas, fretes, seguros, deslocamento de pessoal, prestação de garantia e quaisquer outras que incidam ou venham a incidir na execução do contrato.</w:t>
      </w:r>
    </w:p>
    <w:p w:rsidR="00AA3055" w:rsidRPr="009E4EE0" w:rsidRDefault="00AA3055" w:rsidP="009E42C8">
      <w:pPr>
        <w:numPr>
          <w:ilvl w:val="0"/>
          <w:numId w:val="1"/>
        </w:numPr>
        <w:spacing w:after="360"/>
        <w:rPr>
          <w:rFonts w:ascii="Arial Narrow" w:hAnsi="Arial Narrow"/>
          <w:highlight w:val="lightGray"/>
          <w:u w:val="single"/>
          <w:shd w:val="clear" w:color="auto" w:fill="B3B3B3"/>
        </w:rPr>
      </w:pPr>
      <w:r w:rsidRPr="009E4EE0">
        <w:rPr>
          <w:rFonts w:ascii="Arial Narrow" w:hAnsi="Arial Narrow"/>
          <w:highlight w:val="lightGray"/>
          <w:u w:val="single"/>
          <w:shd w:val="clear" w:color="auto" w:fill="B3B3B3"/>
        </w:rPr>
        <w:t>OBRIGAÇÕES DA CONTRATANTE</w:t>
      </w:r>
    </w:p>
    <w:p w:rsidR="00AA3055" w:rsidRPr="009E4EE0" w:rsidRDefault="00AA3055" w:rsidP="009E42C8">
      <w:pPr>
        <w:numPr>
          <w:ilvl w:val="1"/>
          <w:numId w:val="1"/>
        </w:numPr>
        <w:spacing w:after="360"/>
        <w:rPr>
          <w:rFonts w:ascii="Arial Narrow" w:hAnsi="Arial Narrow"/>
          <w:color w:val="000000"/>
        </w:rPr>
      </w:pPr>
      <w:r w:rsidRPr="009E4EE0">
        <w:rPr>
          <w:rFonts w:ascii="Arial Narrow" w:hAnsi="Arial Narrow"/>
          <w:lang w:eastAsia="ar-SA"/>
        </w:rPr>
        <w:t>A Contratante obriga-se a:</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Receber o material, disponibilizando local, data e horário;</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 xml:space="preserve">Verificar minuciosamente, no prazo fixado, a conformidade dos bens recebidos com as especificações constantes do </w:t>
      </w:r>
      <w:r w:rsidR="006038A4">
        <w:rPr>
          <w:rFonts w:ascii="Arial Narrow" w:hAnsi="Arial Narrow"/>
        </w:rPr>
        <w:t xml:space="preserve">Termo de Referência </w:t>
      </w:r>
      <w:r w:rsidRPr="009E4EE0">
        <w:rPr>
          <w:rFonts w:ascii="Arial Narrow" w:hAnsi="Arial Narrow"/>
        </w:rPr>
        <w:t xml:space="preserve">e da proposta, para fins de aceitação e recebimento definitivos; </w:t>
      </w:r>
    </w:p>
    <w:p w:rsidR="00AA3055" w:rsidRPr="009E4EE0" w:rsidRDefault="00AA3055" w:rsidP="009E42C8">
      <w:pPr>
        <w:numPr>
          <w:ilvl w:val="2"/>
          <w:numId w:val="1"/>
        </w:numPr>
        <w:spacing w:after="360"/>
        <w:rPr>
          <w:rFonts w:ascii="Arial Narrow" w:hAnsi="Arial Narrow"/>
        </w:rPr>
      </w:pPr>
      <w:r w:rsidRPr="009E4EE0">
        <w:rPr>
          <w:rFonts w:ascii="Arial Narrow" w:hAnsi="Arial Narrow"/>
        </w:rPr>
        <w:t>Acompanhar e fiscalizar o cumprimento das obrigações da Contratada, através de servidor especialmente designado;</w:t>
      </w:r>
    </w:p>
    <w:p w:rsidR="00AA3055" w:rsidRPr="009E4EE0" w:rsidRDefault="00AA3055" w:rsidP="009E42C8">
      <w:pPr>
        <w:numPr>
          <w:ilvl w:val="2"/>
          <w:numId w:val="1"/>
        </w:numPr>
        <w:spacing w:after="360"/>
        <w:rPr>
          <w:rFonts w:ascii="Arial Narrow" w:hAnsi="Arial Narrow"/>
          <w:color w:val="000000"/>
        </w:rPr>
      </w:pPr>
      <w:r w:rsidRPr="009E4EE0">
        <w:rPr>
          <w:rFonts w:ascii="Arial Narrow" w:hAnsi="Arial Narrow"/>
        </w:rPr>
        <w:t>Efetuar o pagamento no prazo previsto.</w:t>
      </w:r>
    </w:p>
    <w:p w:rsidR="00AA3055" w:rsidRPr="009E4EE0" w:rsidRDefault="00AA3055" w:rsidP="009E42C8">
      <w:pPr>
        <w:numPr>
          <w:ilvl w:val="0"/>
          <w:numId w:val="1"/>
        </w:numPr>
        <w:spacing w:after="360"/>
        <w:rPr>
          <w:rFonts w:ascii="Arial Narrow" w:hAnsi="Arial Narrow"/>
          <w:highlight w:val="lightGray"/>
        </w:rPr>
      </w:pPr>
      <w:r w:rsidRPr="009E4EE0">
        <w:rPr>
          <w:rFonts w:ascii="Arial Narrow" w:hAnsi="Arial Narrow"/>
          <w:highlight w:val="lightGray"/>
          <w:u w:val="single"/>
        </w:rPr>
        <w:t>MEDIDAS ACAUTELADORAS</w:t>
      </w:r>
    </w:p>
    <w:p w:rsidR="00AA3055" w:rsidRPr="009E4EE0" w:rsidRDefault="00AA3055" w:rsidP="009E42C8">
      <w:pPr>
        <w:numPr>
          <w:ilvl w:val="1"/>
          <w:numId w:val="1"/>
        </w:numPr>
        <w:spacing w:after="360"/>
        <w:rPr>
          <w:rFonts w:ascii="Arial Narrow" w:hAnsi="Arial Narrow"/>
        </w:rPr>
      </w:pPr>
      <w:r w:rsidRPr="009E4EE0">
        <w:rPr>
          <w:rFonts w:ascii="Arial Narrow" w:hAnsi="Arial Narrow"/>
          <w:lang w:eastAsia="ar-SA"/>
        </w:rPr>
        <w:lastRenderedPageBreak/>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AA3055" w:rsidRPr="009E4EE0" w:rsidRDefault="00AA3055" w:rsidP="009E42C8">
      <w:pPr>
        <w:numPr>
          <w:ilvl w:val="0"/>
          <w:numId w:val="1"/>
        </w:numPr>
        <w:spacing w:after="360"/>
        <w:rPr>
          <w:rFonts w:ascii="Arial Narrow" w:hAnsi="Arial Narrow"/>
          <w:highlight w:val="lightGray"/>
          <w:u w:val="single"/>
        </w:rPr>
      </w:pPr>
      <w:r w:rsidRPr="009E4EE0">
        <w:rPr>
          <w:rFonts w:ascii="Arial Narrow" w:hAnsi="Arial Narrow"/>
          <w:highlight w:val="lightGray"/>
          <w:u w:val="single"/>
        </w:rPr>
        <w:t>CONTROLE DA EXECUÇÃO</w:t>
      </w:r>
    </w:p>
    <w:p w:rsidR="00AA3055" w:rsidRPr="00524023" w:rsidRDefault="00AA3055" w:rsidP="009E42C8">
      <w:pPr>
        <w:numPr>
          <w:ilvl w:val="1"/>
          <w:numId w:val="1"/>
        </w:numPr>
        <w:spacing w:after="360"/>
        <w:rPr>
          <w:rFonts w:ascii="Arial Narrow" w:eastAsia="Arial Unicode MS" w:hAnsi="Arial Narrow"/>
        </w:rPr>
      </w:pPr>
      <w:r w:rsidRPr="009E4EE0">
        <w:rPr>
          <w:rFonts w:ascii="Arial Narrow" w:eastAsia="Arial Unicode MS" w:hAnsi="Arial Narrow"/>
        </w:rPr>
        <w:t xml:space="preserve">A fiscalização da contratação será exercida por um representante da Administração, ao qual competirá dirimir as dúvidas que surgirem no curso da execução do contrato, e de tudo dará ciência à </w:t>
      </w:r>
      <w:r w:rsidRPr="00524023">
        <w:rPr>
          <w:rFonts w:ascii="Arial Narrow" w:eastAsia="Arial Unicode MS" w:hAnsi="Arial Narrow"/>
        </w:rPr>
        <w:t xml:space="preserve">Administração. </w:t>
      </w:r>
    </w:p>
    <w:p w:rsidR="00852888" w:rsidRPr="00524023" w:rsidRDefault="00852888" w:rsidP="009E42C8">
      <w:pPr>
        <w:numPr>
          <w:ilvl w:val="2"/>
          <w:numId w:val="1"/>
        </w:numPr>
        <w:suppressAutoHyphens/>
        <w:spacing w:after="360"/>
        <w:rPr>
          <w:rFonts w:ascii="Arial Narrow" w:hAnsi="Arial Narrow"/>
          <w:b/>
          <w:u w:val="single"/>
          <w:shd w:val="clear" w:color="auto" w:fill="B3B3B3"/>
        </w:rPr>
      </w:pPr>
      <w:r w:rsidRPr="00524023">
        <w:rPr>
          <w:rFonts w:ascii="Arial Narrow" w:hAnsi="Arial Narrow"/>
        </w:rPr>
        <w:t>O representante da Contratante deverá ter a experiência necessária para o acompanhamento e controle da execução do contrato.</w:t>
      </w:r>
    </w:p>
    <w:p w:rsidR="00AA3055" w:rsidRPr="00524023" w:rsidRDefault="00AA3055" w:rsidP="009E42C8">
      <w:pPr>
        <w:numPr>
          <w:ilvl w:val="1"/>
          <w:numId w:val="1"/>
        </w:numPr>
        <w:spacing w:after="360"/>
        <w:rPr>
          <w:rFonts w:ascii="Arial Narrow" w:eastAsia="Arial Unicode MS" w:hAnsi="Arial Narrow"/>
        </w:rPr>
      </w:pPr>
      <w:r w:rsidRPr="00524023">
        <w:rPr>
          <w:rFonts w:ascii="Arial Narrow" w:eastAsia="Arial Unicode MS" w:hAnsi="Arial Narrow"/>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524023">
        <w:rPr>
          <w:rFonts w:ascii="Arial Narrow" w:eastAsia="Arial Unicode MS" w:hAnsi="Arial Narrow"/>
          <w:bCs/>
          <w:iCs/>
        </w:rPr>
        <w:t>Administração</w:t>
      </w:r>
      <w:r w:rsidRPr="00524023">
        <w:rPr>
          <w:rFonts w:ascii="Arial Narrow" w:eastAsia="Arial Unicode MS" w:hAnsi="Arial Narrow"/>
        </w:rPr>
        <w:t xml:space="preserve"> ou de seus agentes e prepostos, de conformidade com o art. 70 da Lei nº 8.666, de 1993.</w:t>
      </w:r>
    </w:p>
    <w:p w:rsidR="00AA3055" w:rsidRPr="00524023" w:rsidRDefault="00AA3055" w:rsidP="009E42C8">
      <w:pPr>
        <w:numPr>
          <w:ilvl w:val="1"/>
          <w:numId w:val="1"/>
        </w:numPr>
        <w:spacing w:after="360"/>
        <w:rPr>
          <w:rFonts w:ascii="Arial Narrow" w:hAnsi="Arial Narrow"/>
        </w:rPr>
      </w:pPr>
      <w:r w:rsidRPr="00524023">
        <w:rPr>
          <w:rFonts w:ascii="Arial Narrow" w:eastAsia="Arial Unicode MS" w:hAnsi="Arial Narrow"/>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AA3055" w:rsidRPr="00524023" w:rsidRDefault="00AA3055" w:rsidP="009E42C8">
      <w:pPr>
        <w:numPr>
          <w:ilvl w:val="0"/>
          <w:numId w:val="1"/>
        </w:numPr>
        <w:spacing w:after="360"/>
        <w:rPr>
          <w:rFonts w:ascii="Arial Narrow" w:hAnsi="Arial Narrow"/>
          <w:bCs/>
          <w:color w:val="000000"/>
          <w:u w:val="single"/>
          <w:shd w:val="clear" w:color="auto" w:fill="C0C0C0"/>
          <w:lang w:eastAsia="ar-SA"/>
        </w:rPr>
      </w:pPr>
      <w:r w:rsidRPr="00524023">
        <w:rPr>
          <w:rFonts w:ascii="Arial Narrow" w:hAnsi="Arial Narrow"/>
          <w:bCs/>
          <w:color w:val="000000"/>
          <w:u w:val="single"/>
          <w:shd w:val="clear" w:color="auto" w:fill="C0C0C0"/>
          <w:lang w:eastAsia="ar-SA"/>
        </w:rPr>
        <w:t>DAS INFRAÇÕES E DAS SANÇÕES ADMINISTRATIVAS</w:t>
      </w:r>
    </w:p>
    <w:p w:rsidR="00C55D7D" w:rsidRPr="00524023" w:rsidRDefault="00C55D7D" w:rsidP="00C55D7D">
      <w:pPr>
        <w:numPr>
          <w:ilvl w:val="1"/>
          <w:numId w:val="1"/>
        </w:numPr>
        <w:spacing w:after="360"/>
        <w:rPr>
          <w:rFonts w:ascii="Arial Narrow" w:hAnsi="Arial Narrow"/>
        </w:rPr>
      </w:pPr>
      <w:r w:rsidRPr="00524023">
        <w:rPr>
          <w:rFonts w:ascii="Arial Narrow" w:hAnsi="Arial Narrow"/>
        </w:rPr>
        <w:t>Comete infração administrativa, nos termos da Lei nº 8.666, de 1993, da Lei nº 10.520, de 2002, do Decreto nº 3.555, de 2000, e do Decreto nº 5.450, de 2005, a Contratada que, no decorrer da contratação:</w:t>
      </w:r>
    </w:p>
    <w:p w:rsidR="00C55D7D" w:rsidRPr="00524023" w:rsidRDefault="00C55D7D" w:rsidP="00C55D7D">
      <w:pPr>
        <w:numPr>
          <w:ilvl w:val="2"/>
          <w:numId w:val="1"/>
        </w:numPr>
        <w:spacing w:after="360"/>
        <w:rPr>
          <w:rFonts w:ascii="Arial Narrow" w:hAnsi="Arial Narrow"/>
        </w:rPr>
      </w:pPr>
      <w:proofErr w:type="spellStart"/>
      <w:r w:rsidRPr="00524023">
        <w:rPr>
          <w:rFonts w:ascii="Arial Narrow" w:hAnsi="Arial Narrow"/>
        </w:rPr>
        <w:t>Inexecutar</w:t>
      </w:r>
      <w:proofErr w:type="spellEnd"/>
      <w:r w:rsidRPr="00524023">
        <w:rPr>
          <w:rFonts w:ascii="Arial Narrow" w:hAnsi="Arial Narrow"/>
        </w:rPr>
        <w:t xml:space="preserve"> total ou parcialmente o contrato;</w:t>
      </w:r>
    </w:p>
    <w:p w:rsidR="00C55D7D" w:rsidRPr="00524023" w:rsidRDefault="00C55D7D" w:rsidP="00C55D7D">
      <w:pPr>
        <w:numPr>
          <w:ilvl w:val="2"/>
          <w:numId w:val="1"/>
        </w:numPr>
        <w:spacing w:after="360"/>
        <w:rPr>
          <w:rFonts w:ascii="Arial Narrow" w:hAnsi="Arial Narrow"/>
        </w:rPr>
      </w:pPr>
      <w:r w:rsidRPr="00524023">
        <w:rPr>
          <w:rFonts w:ascii="Arial Narrow" w:hAnsi="Arial Narrow"/>
        </w:rPr>
        <w:t>Apresentar documentação falsa;</w:t>
      </w:r>
    </w:p>
    <w:p w:rsidR="00C55D7D" w:rsidRPr="00524023" w:rsidRDefault="00C55D7D" w:rsidP="00C55D7D">
      <w:pPr>
        <w:numPr>
          <w:ilvl w:val="2"/>
          <w:numId w:val="1"/>
        </w:numPr>
        <w:spacing w:after="360"/>
        <w:rPr>
          <w:rFonts w:ascii="Arial Narrow" w:hAnsi="Arial Narrow"/>
        </w:rPr>
      </w:pPr>
      <w:r w:rsidRPr="00524023">
        <w:rPr>
          <w:rFonts w:ascii="Arial Narrow" w:hAnsi="Arial Narrow"/>
        </w:rPr>
        <w:t>Comportar-se de modo inidôneo;</w:t>
      </w:r>
    </w:p>
    <w:p w:rsidR="00C55D7D" w:rsidRPr="00524023" w:rsidRDefault="00C55D7D" w:rsidP="00C55D7D">
      <w:pPr>
        <w:numPr>
          <w:ilvl w:val="2"/>
          <w:numId w:val="1"/>
        </w:numPr>
        <w:spacing w:after="360"/>
        <w:rPr>
          <w:rFonts w:ascii="Arial Narrow" w:hAnsi="Arial Narrow"/>
        </w:rPr>
      </w:pPr>
      <w:r w:rsidRPr="00524023">
        <w:rPr>
          <w:rFonts w:ascii="Arial Narrow" w:hAnsi="Arial Narrow"/>
        </w:rPr>
        <w:t>Cometer fraude fiscal;</w:t>
      </w:r>
    </w:p>
    <w:p w:rsidR="00C55D7D" w:rsidRPr="00524023" w:rsidRDefault="00C55D7D" w:rsidP="00C55D7D">
      <w:pPr>
        <w:numPr>
          <w:ilvl w:val="2"/>
          <w:numId w:val="1"/>
        </w:numPr>
        <w:spacing w:after="360"/>
        <w:rPr>
          <w:rFonts w:ascii="Arial Narrow" w:hAnsi="Arial Narrow"/>
        </w:rPr>
      </w:pPr>
      <w:r w:rsidRPr="00524023">
        <w:rPr>
          <w:rFonts w:ascii="Arial Narrow" w:hAnsi="Arial Narrow"/>
        </w:rPr>
        <w:t xml:space="preserve">Descumprir qualquer dos deveres elencados no </w:t>
      </w:r>
      <w:r w:rsidR="00524023" w:rsidRPr="00524023">
        <w:rPr>
          <w:rFonts w:ascii="Arial Narrow" w:hAnsi="Arial Narrow"/>
        </w:rPr>
        <w:t>Termo de Referência</w:t>
      </w:r>
      <w:r w:rsidRPr="00524023">
        <w:rPr>
          <w:rFonts w:ascii="Arial Narrow" w:hAnsi="Arial Narrow"/>
        </w:rPr>
        <w:t>.</w:t>
      </w:r>
    </w:p>
    <w:p w:rsidR="00C55D7D" w:rsidRPr="00524023" w:rsidRDefault="00C55D7D" w:rsidP="00C55D7D">
      <w:pPr>
        <w:numPr>
          <w:ilvl w:val="1"/>
          <w:numId w:val="1"/>
        </w:numPr>
        <w:spacing w:after="360"/>
        <w:rPr>
          <w:rFonts w:ascii="Arial Narrow" w:hAnsi="Arial Narrow"/>
        </w:rPr>
      </w:pPr>
      <w:r w:rsidRPr="00524023">
        <w:rPr>
          <w:rFonts w:ascii="Arial Narrow" w:hAnsi="Arial Narrow"/>
        </w:rPr>
        <w:lastRenderedPageBreak/>
        <w:t>A Contratada que cometer qualquer das infrações discriminadas no subitem acima ficará sujeita, sem prejuízo da responsabilidade civil e criminal, às seguintes sanções:</w:t>
      </w:r>
    </w:p>
    <w:p w:rsidR="00C55D7D" w:rsidRPr="00524023" w:rsidRDefault="00C55D7D" w:rsidP="00C55D7D">
      <w:pPr>
        <w:numPr>
          <w:ilvl w:val="0"/>
          <w:numId w:val="24"/>
        </w:numPr>
        <w:spacing w:after="360"/>
        <w:rPr>
          <w:rFonts w:ascii="Arial Narrow" w:hAnsi="Arial Narrow"/>
        </w:rPr>
      </w:pPr>
      <w:r w:rsidRPr="00524023">
        <w:rPr>
          <w:rFonts w:ascii="Arial Narrow" w:hAnsi="Arial Narrow"/>
        </w:rPr>
        <w:t>Advertência por faltas leves, assim entendidas como aquelas que não acarretarem prejuízos significativos ao objeto da contratação;</w:t>
      </w:r>
    </w:p>
    <w:p w:rsidR="00C55D7D" w:rsidRPr="00524023" w:rsidRDefault="00C55D7D" w:rsidP="00C55D7D">
      <w:pPr>
        <w:numPr>
          <w:ilvl w:val="0"/>
          <w:numId w:val="24"/>
        </w:numPr>
        <w:spacing w:after="360"/>
        <w:rPr>
          <w:rFonts w:ascii="Arial Narrow" w:hAnsi="Arial Narrow"/>
        </w:rPr>
      </w:pPr>
      <w:r w:rsidRPr="00524023">
        <w:rPr>
          <w:rFonts w:ascii="Arial Narrow" w:hAnsi="Arial Narrow"/>
        </w:rPr>
        <w:t>Multa:</w:t>
      </w:r>
    </w:p>
    <w:p w:rsidR="00C55D7D" w:rsidRPr="00524023" w:rsidRDefault="00C55D7D" w:rsidP="00C55D7D">
      <w:pPr>
        <w:numPr>
          <w:ilvl w:val="1"/>
          <w:numId w:val="24"/>
        </w:numPr>
        <w:spacing w:after="360"/>
        <w:rPr>
          <w:rFonts w:ascii="Arial Narrow" w:hAnsi="Arial Narrow"/>
        </w:rPr>
      </w:pPr>
      <w:r w:rsidRPr="00524023">
        <w:rPr>
          <w:rFonts w:ascii="Arial Narrow" w:hAnsi="Arial Narrow"/>
          <w:bCs/>
        </w:rPr>
        <w:t>Moratória de até</w:t>
      </w:r>
      <w:r w:rsidRPr="00524023">
        <w:rPr>
          <w:rFonts w:ascii="Arial Narrow" w:hAnsi="Arial Narrow"/>
          <w:b/>
          <w:bCs/>
        </w:rPr>
        <w:t xml:space="preserve"> </w:t>
      </w:r>
      <w:r w:rsidR="00524023" w:rsidRPr="00524023">
        <w:rPr>
          <w:rFonts w:ascii="Arial Narrow" w:hAnsi="Arial Narrow"/>
          <w:b/>
          <w:bCs/>
        </w:rPr>
        <w:t>1</w:t>
      </w:r>
      <w:r w:rsidRPr="00524023">
        <w:rPr>
          <w:rFonts w:ascii="Arial Narrow" w:hAnsi="Arial Narrow"/>
          <w:b/>
          <w:bCs/>
        </w:rPr>
        <w:t>% (por cento)</w:t>
      </w:r>
      <w:r w:rsidRPr="00524023">
        <w:rPr>
          <w:rFonts w:ascii="Arial Narrow" w:hAnsi="Arial Narrow"/>
        </w:rPr>
        <w:t xml:space="preserve"> por dia de atraso injustificado sobre o valor da contratação, até o limite de </w:t>
      </w:r>
      <w:r w:rsidR="00524023" w:rsidRPr="00524023">
        <w:rPr>
          <w:rFonts w:ascii="Arial Narrow" w:hAnsi="Arial Narrow"/>
        </w:rPr>
        <w:t>30</w:t>
      </w:r>
      <w:r w:rsidRPr="00524023">
        <w:rPr>
          <w:rFonts w:ascii="Arial Narrow" w:hAnsi="Arial Narrow"/>
          <w:b/>
        </w:rPr>
        <w:t xml:space="preserve"> (</w:t>
      </w:r>
      <w:r w:rsidR="00524023" w:rsidRPr="00524023">
        <w:rPr>
          <w:rFonts w:ascii="Arial Narrow" w:hAnsi="Arial Narrow"/>
          <w:b/>
        </w:rPr>
        <w:t>trinta</w:t>
      </w:r>
      <w:r w:rsidRPr="00524023">
        <w:rPr>
          <w:rFonts w:ascii="Arial Narrow" w:hAnsi="Arial Narrow"/>
          <w:b/>
        </w:rPr>
        <w:t>)</w:t>
      </w:r>
      <w:r w:rsidRPr="00524023">
        <w:rPr>
          <w:rFonts w:ascii="Arial Narrow" w:hAnsi="Arial Narrow"/>
        </w:rPr>
        <w:t xml:space="preserve"> dias;</w:t>
      </w:r>
    </w:p>
    <w:p w:rsidR="00C55D7D" w:rsidRPr="00524023" w:rsidRDefault="00C55D7D" w:rsidP="00C55D7D">
      <w:pPr>
        <w:numPr>
          <w:ilvl w:val="1"/>
          <w:numId w:val="24"/>
        </w:numPr>
        <w:spacing w:after="360"/>
        <w:rPr>
          <w:rFonts w:ascii="Arial Narrow" w:hAnsi="Arial Narrow"/>
        </w:rPr>
      </w:pPr>
      <w:r w:rsidRPr="00524023">
        <w:rPr>
          <w:rFonts w:ascii="Arial Narrow" w:hAnsi="Arial Narrow"/>
        </w:rPr>
        <w:t xml:space="preserve">Compensatória de até </w:t>
      </w:r>
      <w:r w:rsidR="00524023" w:rsidRPr="00524023">
        <w:rPr>
          <w:rFonts w:ascii="Arial Narrow" w:hAnsi="Arial Narrow"/>
          <w:b/>
          <w:bCs/>
        </w:rPr>
        <w:t>20</w:t>
      </w:r>
      <w:r w:rsidRPr="00524023">
        <w:rPr>
          <w:rFonts w:ascii="Arial Narrow" w:hAnsi="Arial Narrow"/>
          <w:b/>
          <w:bCs/>
        </w:rPr>
        <w:t>% (</w:t>
      </w:r>
      <w:r w:rsidR="00524023" w:rsidRPr="00524023">
        <w:rPr>
          <w:rFonts w:ascii="Arial Narrow" w:hAnsi="Arial Narrow"/>
          <w:b/>
          <w:bCs/>
        </w:rPr>
        <w:t>vinte</w:t>
      </w:r>
      <w:r w:rsidRPr="00524023">
        <w:rPr>
          <w:rFonts w:ascii="Arial Narrow" w:hAnsi="Arial Narrow"/>
          <w:b/>
          <w:bCs/>
        </w:rPr>
        <w:t xml:space="preserve"> por cento)</w:t>
      </w:r>
      <w:r w:rsidRPr="00524023">
        <w:rPr>
          <w:rFonts w:ascii="Arial Narrow" w:hAnsi="Arial Narrow"/>
        </w:rPr>
        <w:t xml:space="preserve"> sobre o valor total do contrato, no caso de inexecução total ou parcial da obrigação assumida, podendo ser cumulada com a multa moratória, desde que o valor cumulado das penalidades não supere o valor total do contrato.</w:t>
      </w:r>
    </w:p>
    <w:p w:rsidR="00C55D7D" w:rsidRPr="00524023" w:rsidRDefault="00C55D7D" w:rsidP="00C55D7D">
      <w:pPr>
        <w:numPr>
          <w:ilvl w:val="0"/>
          <w:numId w:val="24"/>
        </w:numPr>
        <w:spacing w:after="360"/>
        <w:rPr>
          <w:rFonts w:ascii="Arial Narrow" w:hAnsi="Arial Narrow"/>
        </w:rPr>
      </w:pPr>
      <w:r w:rsidRPr="00524023">
        <w:rPr>
          <w:rFonts w:ascii="Arial Narrow" w:hAnsi="Arial Narrow"/>
        </w:rPr>
        <w:t xml:space="preserve">Suspensão de licitar e </w:t>
      </w:r>
      <w:r w:rsidR="00524023" w:rsidRPr="00524023">
        <w:rPr>
          <w:rFonts w:ascii="Arial Narrow" w:hAnsi="Arial Narrow"/>
        </w:rPr>
        <w:t xml:space="preserve">impedimento de contratar com a </w:t>
      </w:r>
      <w:r w:rsidR="00524023" w:rsidRPr="00524023">
        <w:rPr>
          <w:rFonts w:ascii="Arial Narrow" w:hAnsi="Arial Narrow"/>
          <w:b/>
        </w:rPr>
        <w:t>Superintendência Regional do Departamento de Polícia Federal no Pará</w:t>
      </w:r>
      <w:r w:rsidRPr="00524023">
        <w:rPr>
          <w:rFonts w:ascii="Arial Narrow" w:hAnsi="Arial Narrow"/>
        </w:rPr>
        <w:t>, pelo prazo de até dois anos;</w:t>
      </w:r>
    </w:p>
    <w:p w:rsidR="00055105" w:rsidRPr="00524023" w:rsidRDefault="00055105" w:rsidP="00055105">
      <w:pPr>
        <w:numPr>
          <w:ilvl w:val="1"/>
          <w:numId w:val="24"/>
        </w:numPr>
        <w:spacing w:after="360"/>
        <w:rPr>
          <w:rFonts w:ascii="Arial Narrow" w:hAnsi="Arial Narrow"/>
        </w:rPr>
      </w:pPr>
      <w:r w:rsidRPr="00524023">
        <w:rPr>
          <w:rFonts w:ascii="Arial Narrow" w:hAnsi="Arial Narrow"/>
        </w:rPr>
        <w:t xml:space="preserve">Tal penalidade pode implicar suspensão de licitar e impedimento de contratar com qualquer órgão ou entidade da Administração Pública, seja na esfera federal, estadual, do Distrito Federal ou municipal, conforme </w:t>
      </w:r>
      <w:r w:rsidRPr="00524023">
        <w:rPr>
          <w:rFonts w:ascii="Arial Narrow" w:hAnsi="Arial Narrow" w:cs="Arial"/>
        </w:rPr>
        <w:t xml:space="preserve">Parecer n° 87/2011/DECOR/CGU/AGU e Nota n° 205/2011/DECOR/CGU/AGU e </w:t>
      </w:r>
      <w:r w:rsidRPr="00524023">
        <w:rPr>
          <w:rFonts w:ascii="Arial Narrow" w:hAnsi="Arial Narrow"/>
        </w:rPr>
        <w:t>Acórdãos n° 2.218/2011 e n° 3.757/2011, da 1ª Câmara do TCU.</w:t>
      </w:r>
    </w:p>
    <w:p w:rsidR="00C55D7D" w:rsidRPr="00524023" w:rsidRDefault="00C55D7D" w:rsidP="00C55D7D">
      <w:pPr>
        <w:numPr>
          <w:ilvl w:val="0"/>
          <w:numId w:val="24"/>
        </w:numPr>
        <w:spacing w:after="360"/>
        <w:rPr>
          <w:rFonts w:ascii="Arial Narrow" w:hAnsi="Arial Narrow"/>
        </w:rPr>
      </w:pPr>
      <w:r w:rsidRPr="00524023">
        <w:rPr>
          <w:rFonts w:ascii="Arial Narrow" w:hAnsi="Arial Narrow"/>
        </w:rPr>
        <w:t>Impedimento de licitar e contratar com a União e descredenciamento no SICAF pelo prazo de até cinco anos;</w:t>
      </w:r>
    </w:p>
    <w:p w:rsidR="00C55D7D" w:rsidRPr="00524023" w:rsidRDefault="00C55D7D" w:rsidP="00C55D7D">
      <w:pPr>
        <w:numPr>
          <w:ilvl w:val="0"/>
          <w:numId w:val="24"/>
        </w:numPr>
        <w:spacing w:after="360"/>
        <w:rPr>
          <w:rFonts w:ascii="Arial Narrow" w:hAnsi="Arial Narrow"/>
        </w:rPr>
      </w:pPr>
      <w:r w:rsidRPr="00524023">
        <w:rPr>
          <w:rFonts w:ascii="Arial Narrow" w:hAnsi="Arial Narrow"/>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055105" w:rsidRPr="00524023" w:rsidRDefault="00C55D7D" w:rsidP="00055105">
      <w:pPr>
        <w:numPr>
          <w:ilvl w:val="2"/>
          <w:numId w:val="1"/>
        </w:numPr>
        <w:spacing w:after="360"/>
        <w:rPr>
          <w:rFonts w:ascii="Arial Narrow" w:hAnsi="Arial Narrow"/>
        </w:rPr>
      </w:pPr>
      <w:r w:rsidRPr="00524023">
        <w:rPr>
          <w:rFonts w:ascii="Arial Narrow" w:hAnsi="Arial Narrow"/>
        </w:rPr>
        <w:t>A penalidade de multa pode ser aplicada cumulativamente com as demais sanções.</w:t>
      </w:r>
    </w:p>
    <w:p w:rsidR="00055105" w:rsidRPr="00524023" w:rsidRDefault="00C55D7D" w:rsidP="00055105">
      <w:pPr>
        <w:numPr>
          <w:ilvl w:val="1"/>
          <w:numId w:val="1"/>
        </w:numPr>
        <w:spacing w:after="360"/>
        <w:rPr>
          <w:rFonts w:ascii="Arial Narrow" w:hAnsi="Arial Narrow"/>
        </w:rPr>
      </w:pPr>
      <w:r w:rsidRPr="00524023">
        <w:rPr>
          <w:rFonts w:ascii="Arial Narrow" w:eastAsia="Arial Unicode MS" w:hAnsi="Arial Narrow"/>
        </w:rPr>
        <w:t>Também ficam sujeitas às penalidades de suspensão de licitar e impedimento de contratar e de declaração de inidoneidade, previstas no subitem anterior, as empresas ou profissionais que, em razão do contrato decorrente desta licitação:</w:t>
      </w:r>
    </w:p>
    <w:p w:rsidR="00055105" w:rsidRPr="00524023" w:rsidRDefault="00C55D7D" w:rsidP="00055105">
      <w:pPr>
        <w:numPr>
          <w:ilvl w:val="2"/>
          <w:numId w:val="1"/>
        </w:numPr>
        <w:spacing w:after="360"/>
        <w:rPr>
          <w:rFonts w:ascii="Arial Narrow" w:hAnsi="Arial Narrow"/>
        </w:rPr>
      </w:pPr>
      <w:r w:rsidRPr="00524023">
        <w:rPr>
          <w:rFonts w:ascii="Arial Narrow" w:eastAsia="Arial Unicode MS" w:hAnsi="Arial Narrow"/>
        </w:rPr>
        <w:t>tenham sofrido condenações definitivas por praticarem, por meio dolosos, fraude fiscal no recolhimento de tributos;</w:t>
      </w:r>
    </w:p>
    <w:p w:rsidR="00055105" w:rsidRPr="00524023" w:rsidRDefault="00C55D7D" w:rsidP="00055105">
      <w:pPr>
        <w:numPr>
          <w:ilvl w:val="2"/>
          <w:numId w:val="1"/>
        </w:numPr>
        <w:spacing w:after="360"/>
        <w:rPr>
          <w:rFonts w:ascii="Arial Narrow" w:hAnsi="Arial Narrow"/>
        </w:rPr>
      </w:pPr>
      <w:r w:rsidRPr="00524023">
        <w:rPr>
          <w:rFonts w:ascii="Arial Narrow" w:eastAsia="Arial Unicode MS" w:hAnsi="Arial Narrow"/>
        </w:rPr>
        <w:lastRenderedPageBreak/>
        <w:t>tenham praticado atos ilícitos visando a frustrar os objetivos da licitação;</w:t>
      </w:r>
    </w:p>
    <w:p w:rsidR="00055105" w:rsidRPr="00524023" w:rsidRDefault="00C55D7D" w:rsidP="00055105">
      <w:pPr>
        <w:numPr>
          <w:ilvl w:val="2"/>
          <w:numId w:val="1"/>
        </w:numPr>
        <w:spacing w:after="360"/>
        <w:rPr>
          <w:rFonts w:ascii="Arial Narrow" w:hAnsi="Arial Narrow"/>
        </w:rPr>
      </w:pPr>
      <w:r w:rsidRPr="00524023">
        <w:rPr>
          <w:rFonts w:ascii="Arial Narrow" w:eastAsia="Arial Unicode MS" w:hAnsi="Arial Narrow"/>
        </w:rPr>
        <w:t>demonstrem não possuir idoneidade para contratar com a Administração em virtude de atos ilícitos praticados.</w:t>
      </w:r>
    </w:p>
    <w:p w:rsidR="00055105" w:rsidRPr="00524023" w:rsidRDefault="00C55D7D" w:rsidP="00055105">
      <w:pPr>
        <w:numPr>
          <w:ilvl w:val="1"/>
          <w:numId w:val="1"/>
        </w:numPr>
        <w:spacing w:after="360"/>
        <w:rPr>
          <w:rFonts w:ascii="Arial Narrow" w:hAnsi="Arial Narrow"/>
        </w:rPr>
      </w:pPr>
      <w:r w:rsidRPr="00524023">
        <w:rPr>
          <w:rFonts w:ascii="Arial Narrow" w:hAnsi="Arial Narrow"/>
        </w:rPr>
        <w:t>A aplicação de qualquer das penalidades previstas realizar-se-á em processo administrativo que assegurará o contraditório e a ampla defesa, observando-se o procedimento previsto na Lei nº 8.666, de 1993, e subsidiari</w:t>
      </w:r>
      <w:r w:rsidR="00055105" w:rsidRPr="00524023">
        <w:rPr>
          <w:rFonts w:ascii="Arial Narrow" w:hAnsi="Arial Narrow"/>
        </w:rPr>
        <w:t>amente na Lei nº 9.784, de 1999.</w:t>
      </w:r>
    </w:p>
    <w:p w:rsidR="00055105" w:rsidRPr="00524023" w:rsidRDefault="00C55D7D" w:rsidP="00055105">
      <w:pPr>
        <w:numPr>
          <w:ilvl w:val="1"/>
          <w:numId w:val="1"/>
        </w:numPr>
        <w:spacing w:after="360"/>
        <w:rPr>
          <w:rFonts w:ascii="Arial Narrow" w:hAnsi="Arial Narrow"/>
        </w:rPr>
      </w:pPr>
      <w:r w:rsidRPr="00524023">
        <w:rPr>
          <w:rFonts w:ascii="Arial Narrow" w:hAnsi="Arial Narrow"/>
        </w:rPr>
        <w:t>A autoridade competente, na aplicação das sanções, levará em consideração a gravidade da conduta do infrator, o caráter educativo da pena, bem como o dano causado à Administração, observado o princípio da proporcionalidade.</w:t>
      </w:r>
    </w:p>
    <w:p w:rsidR="00055105" w:rsidRPr="00524023" w:rsidRDefault="00C55D7D" w:rsidP="00055105">
      <w:pPr>
        <w:numPr>
          <w:ilvl w:val="1"/>
          <w:numId w:val="1"/>
        </w:numPr>
        <w:spacing w:after="360"/>
        <w:rPr>
          <w:rFonts w:ascii="Arial Narrow" w:hAnsi="Arial Narrow"/>
        </w:rPr>
      </w:pPr>
      <w:r w:rsidRPr="00524023">
        <w:rPr>
          <w:rFonts w:ascii="Arial Narrow" w:hAnsi="Arial Narrow"/>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55105" w:rsidRPr="00524023" w:rsidRDefault="00C55D7D" w:rsidP="00055105">
      <w:pPr>
        <w:numPr>
          <w:ilvl w:val="2"/>
          <w:numId w:val="1"/>
        </w:numPr>
        <w:spacing w:after="360"/>
        <w:rPr>
          <w:rFonts w:ascii="Arial Narrow" w:hAnsi="Arial Narrow"/>
        </w:rPr>
      </w:pPr>
      <w:r w:rsidRPr="00524023">
        <w:rPr>
          <w:rFonts w:ascii="Arial Narrow" w:hAnsi="Arial Narrow"/>
        </w:rPr>
        <w:t xml:space="preserve">Caso a Contratante determine, a multa deverá ser recolhida no prazo máximo de </w:t>
      </w:r>
      <w:r w:rsidR="00524023" w:rsidRPr="00524023">
        <w:rPr>
          <w:rFonts w:ascii="Arial Narrow" w:hAnsi="Arial Narrow"/>
          <w:b/>
        </w:rPr>
        <w:t>5</w:t>
      </w:r>
      <w:r w:rsidRPr="00524023">
        <w:rPr>
          <w:rFonts w:ascii="Arial Narrow" w:hAnsi="Arial Narrow"/>
          <w:b/>
          <w:bCs/>
        </w:rPr>
        <w:t xml:space="preserve"> (</w:t>
      </w:r>
      <w:r w:rsidR="00524023" w:rsidRPr="00524023">
        <w:rPr>
          <w:rFonts w:ascii="Arial Narrow" w:hAnsi="Arial Narrow"/>
          <w:b/>
          <w:bCs/>
        </w:rPr>
        <w:t>cinco</w:t>
      </w:r>
      <w:r w:rsidRPr="00524023">
        <w:rPr>
          <w:rFonts w:ascii="Arial Narrow" w:hAnsi="Arial Narrow"/>
          <w:b/>
          <w:bCs/>
        </w:rPr>
        <w:t>) dias</w:t>
      </w:r>
      <w:r w:rsidR="00524023" w:rsidRPr="00524023">
        <w:rPr>
          <w:rFonts w:ascii="Arial Narrow" w:hAnsi="Arial Narrow"/>
          <w:b/>
          <w:bCs/>
        </w:rPr>
        <w:t xml:space="preserve"> úteis</w:t>
      </w:r>
      <w:r w:rsidRPr="00524023">
        <w:rPr>
          <w:rFonts w:ascii="Arial Narrow" w:hAnsi="Arial Narrow"/>
        </w:rPr>
        <w:t>, a contar da data do recebimento da comunicação enviada pela autoridade competente.</w:t>
      </w:r>
    </w:p>
    <w:p w:rsidR="00055105" w:rsidRPr="00524023" w:rsidRDefault="00C55D7D" w:rsidP="00055105">
      <w:pPr>
        <w:numPr>
          <w:ilvl w:val="1"/>
          <w:numId w:val="1"/>
        </w:numPr>
        <w:spacing w:after="360"/>
        <w:rPr>
          <w:rFonts w:ascii="Arial Narrow" w:hAnsi="Arial Narrow"/>
        </w:rPr>
      </w:pPr>
      <w:r w:rsidRPr="00524023">
        <w:rPr>
          <w:rFonts w:ascii="Arial Narrow" w:hAnsi="Arial Narrow"/>
        </w:rPr>
        <w:t>As penalidades serão obrigatoriamente registradas no SICAF.</w:t>
      </w:r>
    </w:p>
    <w:p w:rsidR="00C55D7D" w:rsidRPr="00524023" w:rsidRDefault="00C55D7D" w:rsidP="00055105">
      <w:pPr>
        <w:numPr>
          <w:ilvl w:val="1"/>
          <w:numId w:val="1"/>
        </w:numPr>
        <w:spacing w:after="360"/>
        <w:rPr>
          <w:rFonts w:ascii="Arial Narrow" w:hAnsi="Arial Narrow"/>
        </w:rPr>
      </w:pPr>
      <w:r w:rsidRPr="00524023">
        <w:rPr>
          <w:rFonts w:ascii="Arial Narrow" w:hAnsi="Arial Narrow"/>
        </w:rPr>
        <w:t>As sanções aqui previstas são independentes entre si, podendo ser aplicadas isoladas ou, no caso das multas, cumulativamente, sem prejuízo de outras medidas cabíveis.</w:t>
      </w:r>
    </w:p>
    <w:p w:rsidR="00055105" w:rsidRPr="00524023" w:rsidRDefault="00055105" w:rsidP="00055105">
      <w:pPr>
        <w:numPr>
          <w:ilvl w:val="1"/>
          <w:numId w:val="1"/>
        </w:numPr>
        <w:spacing w:after="360"/>
        <w:rPr>
          <w:rFonts w:ascii="Arial Narrow" w:hAnsi="Arial Narrow"/>
        </w:rPr>
      </w:pPr>
      <w:r w:rsidRPr="00524023">
        <w:rPr>
          <w:rFonts w:ascii="Arial Narrow" w:hAnsi="Arial Narrow"/>
        </w:rPr>
        <w:t>A</w:t>
      </w:r>
      <w:r w:rsidR="00387AAC" w:rsidRPr="00524023">
        <w:rPr>
          <w:rFonts w:ascii="Arial Narrow" w:hAnsi="Arial Narrow"/>
        </w:rPr>
        <w:t>s infr</w:t>
      </w:r>
      <w:r w:rsidRPr="00524023">
        <w:rPr>
          <w:rFonts w:ascii="Arial Narrow" w:hAnsi="Arial Narrow"/>
        </w:rPr>
        <w:t>ações e sanções relativas a atos praticados no decorrer da licitação estão previstas no Edital.</w:t>
      </w:r>
    </w:p>
    <w:p w:rsidR="00AA3055" w:rsidRPr="009E4EE0" w:rsidRDefault="00AA3055" w:rsidP="00A15D4D">
      <w:pPr>
        <w:spacing w:after="360"/>
        <w:ind w:left="1418"/>
        <w:rPr>
          <w:rFonts w:ascii="Arial Narrow" w:hAnsi="Arial Narrow"/>
          <w:i/>
          <w:iCs/>
          <w:color w:val="000000"/>
          <w:shd w:val="clear" w:color="auto" w:fill="B3B3B3"/>
        </w:rPr>
      </w:pPr>
    </w:p>
    <w:p w:rsidR="00AA3055" w:rsidRDefault="000F6FE6" w:rsidP="00524023">
      <w:pPr>
        <w:spacing w:after="360"/>
        <w:ind w:left="284"/>
        <w:jc w:val="right"/>
        <w:rPr>
          <w:rFonts w:ascii="Arial Narrow" w:hAnsi="Arial Narrow"/>
        </w:rPr>
      </w:pPr>
      <w:r>
        <w:rPr>
          <w:rFonts w:ascii="Arial Narrow" w:hAnsi="Arial Narrow"/>
        </w:rPr>
        <w:t>Belém, 30 de junho de 2014</w:t>
      </w:r>
    </w:p>
    <w:p w:rsidR="000F6FE6" w:rsidRDefault="000F6FE6" w:rsidP="000F6FE6">
      <w:pPr>
        <w:spacing w:after="360"/>
        <w:ind w:left="284"/>
        <w:jc w:val="center"/>
        <w:rPr>
          <w:rFonts w:ascii="Arial Narrow" w:hAnsi="Arial Narrow"/>
        </w:rPr>
      </w:pPr>
    </w:p>
    <w:p w:rsidR="000F6FE6" w:rsidRDefault="000F6FE6" w:rsidP="000F6FE6">
      <w:pPr>
        <w:spacing w:after="0"/>
        <w:ind w:left="284"/>
        <w:jc w:val="center"/>
        <w:rPr>
          <w:rFonts w:ascii="Arial Narrow" w:hAnsi="Arial Narrow"/>
        </w:rPr>
      </w:pPr>
      <w:r>
        <w:rPr>
          <w:rFonts w:ascii="Arial Narrow" w:hAnsi="Arial Narrow"/>
        </w:rPr>
        <w:t>José Maria Leal Mira</w:t>
      </w:r>
    </w:p>
    <w:p w:rsidR="000F6FE6" w:rsidRPr="009E4EE0" w:rsidRDefault="000F6FE6" w:rsidP="000F6FE6">
      <w:pPr>
        <w:spacing w:after="0"/>
        <w:ind w:left="284"/>
        <w:jc w:val="center"/>
        <w:rPr>
          <w:rFonts w:ascii="Arial Narrow" w:hAnsi="Arial Narrow"/>
        </w:rPr>
      </w:pPr>
      <w:r>
        <w:rPr>
          <w:rFonts w:ascii="Arial Narrow" w:hAnsi="Arial Narrow"/>
        </w:rPr>
        <w:t>CHEFE DO NAD/SR/DPF/PA</w:t>
      </w:r>
    </w:p>
    <w:sectPr w:rsidR="000F6FE6" w:rsidRPr="009E4EE0" w:rsidSect="00852888">
      <w:headerReference w:type="default" r:id="rId7"/>
      <w:footerReference w:type="even" r:id="rId8"/>
      <w:footerReference w:type="default" r:id="rId9"/>
      <w:pgSz w:w="12240" w:h="15840"/>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B0A" w:rsidRDefault="00E87B0A">
      <w:pPr>
        <w:spacing w:after="0"/>
      </w:pPr>
      <w:r>
        <w:separator/>
      </w:r>
    </w:p>
  </w:endnote>
  <w:endnote w:type="continuationSeparator" w:id="1">
    <w:p w:rsidR="00E87B0A" w:rsidRDefault="00E87B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EB" w:rsidRDefault="004306C9">
    <w:pPr>
      <w:pStyle w:val="Rodap"/>
      <w:framePr w:wrap="around" w:vAnchor="text" w:hAnchor="margin" w:xAlign="right" w:y="1"/>
      <w:rPr>
        <w:rStyle w:val="Nmerodepgina"/>
      </w:rPr>
    </w:pPr>
    <w:r>
      <w:rPr>
        <w:rStyle w:val="Nmerodepgina"/>
      </w:rPr>
      <w:fldChar w:fldCharType="begin"/>
    </w:r>
    <w:r w:rsidR="008450EB">
      <w:rPr>
        <w:rStyle w:val="Nmerodepgina"/>
      </w:rPr>
      <w:instrText xml:space="preserve">PAGE  </w:instrText>
    </w:r>
    <w:r>
      <w:rPr>
        <w:rStyle w:val="Nmerodepgina"/>
      </w:rPr>
      <w:fldChar w:fldCharType="end"/>
    </w:r>
  </w:p>
  <w:p w:rsidR="008450EB" w:rsidRDefault="008450EB">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EB" w:rsidRDefault="004306C9">
    <w:pPr>
      <w:pStyle w:val="Rodap"/>
      <w:framePr w:wrap="around" w:vAnchor="text" w:hAnchor="margin" w:xAlign="right" w:y="1"/>
      <w:rPr>
        <w:rStyle w:val="Nmerodepgina"/>
      </w:rPr>
    </w:pPr>
    <w:r>
      <w:rPr>
        <w:rStyle w:val="Nmerodepgina"/>
      </w:rPr>
      <w:fldChar w:fldCharType="begin"/>
    </w:r>
    <w:r w:rsidR="008450EB">
      <w:rPr>
        <w:rStyle w:val="Nmerodepgina"/>
      </w:rPr>
      <w:instrText xml:space="preserve">PAGE  </w:instrText>
    </w:r>
    <w:r>
      <w:rPr>
        <w:rStyle w:val="Nmerodepgina"/>
      </w:rPr>
      <w:fldChar w:fldCharType="separate"/>
    </w:r>
    <w:r w:rsidR="00E33034">
      <w:rPr>
        <w:rStyle w:val="Nmerodepgina"/>
        <w:noProof/>
      </w:rPr>
      <w:t>7</w:t>
    </w:r>
    <w:r>
      <w:rPr>
        <w:rStyle w:val="Nmerodepgina"/>
      </w:rPr>
      <w:fldChar w:fldCharType="end"/>
    </w:r>
  </w:p>
  <w:p w:rsidR="008450EB" w:rsidRDefault="008450EB">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B0A" w:rsidRDefault="00E87B0A">
      <w:pPr>
        <w:spacing w:after="0"/>
      </w:pPr>
      <w:r>
        <w:separator/>
      </w:r>
    </w:p>
  </w:footnote>
  <w:footnote w:type="continuationSeparator" w:id="1">
    <w:p w:rsidR="00E87B0A" w:rsidRDefault="00E87B0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3FF" w:rsidRDefault="004306C9">
    <w:pPr>
      <w:pStyle w:val="Cabealho"/>
    </w:pPr>
    <w:r>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48.95pt;margin-top:-12.7pt;width:57.75pt;height:57.6pt;z-index:-251658752;v-text-anchor:middle" adj="9643138" fillcolor="black" strokeweight=".09mm">
          <v:stroke joinstyle="miter"/>
          <v:textpath style="font-family:&quot;Arial&quot;" fitshape="t" string="DEPARTAMENTO DE POLÍCIA FEDERAL&#10;fl. nº_____&#10;SELOG-SR/DPF/PA"/>
        </v:shape>
      </w:pict>
    </w:r>
  </w:p>
  <w:p w:rsidR="001C63FF" w:rsidRDefault="001C63F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C17229"/>
    <w:multiLevelType w:val="hybridMultilevel"/>
    <w:tmpl w:val="9EB4CA52"/>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
    <w:nsid w:val="04031AD1"/>
    <w:multiLevelType w:val="multilevel"/>
    <w:tmpl w:val="D768291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4CA57BD"/>
    <w:multiLevelType w:val="hybridMultilevel"/>
    <w:tmpl w:val="54B6297C"/>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59673D6"/>
    <w:multiLevelType w:val="hybridMultilevel"/>
    <w:tmpl w:val="779C2778"/>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B86D13"/>
    <w:multiLevelType w:val="multilevel"/>
    <w:tmpl w:val="73141F8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BB548BA"/>
    <w:multiLevelType w:val="multilevel"/>
    <w:tmpl w:val="BC1AE5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11EC41F8"/>
    <w:multiLevelType w:val="hybridMultilevel"/>
    <w:tmpl w:val="99782DF2"/>
    <w:lvl w:ilvl="0" w:tplc="570E23FA">
      <w:start w:val="3"/>
      <w:numFmt w:val="decimal"/>
      <w:lvlText w:val="%1)"/>
      <w:lvlJc w:val="left"/>
      <w:pPr>
        <w:ind w:left="1080" w:hanging="360"/>
      </w:pPr>
      <w:rPr>
        <w:rFonts w:hint="default"/>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13BF390F"/>
    <w:multiLevelType w:val="multilevel"/>
    <w:tmpl w:val="C4BC0D7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A393FD6"/>
    <w:multiLevelType w:val="hybridMultilevel"/>
    <w:tmpl w:val="7B9C936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1">
    <w:nsid w:val="1C314105"/>
    <w:multiLevelType w:val="multilevel"/>
    <w:tmpl w:val="57A6DE3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28737D61"/>
    <w:multiLevelType w:val="multilevel"/>
    <w:tmpl w:val="8BACC34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2E680F7B"/>
    <w:multiLevelType w:val="hybridMultilevel"/>
    <w:tmpl w:val="41F22C20"/>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A1734F3"/>
    <w:multiLevelType w:val="hybridMultilevel"/>
    <w:tmpl w:val="018A50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31C4EEA"/>
    <w:multiLevelType w:val="hybridMultilevel"/>
    <w:tmpl w:val="3C9A4AE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F5E1214"/>
    <w:multiLevelType w:val="multilevel"/>
    <w:tmpl w:val="9954A60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6180E53"/>
    <w:multiLevelType w:val="multilevel"/>
    <w:tmpl w:val="9ECA5CA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color w:val="auto"/>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4130619"/>
    <w:multiLevelType w:val="hybridMultilevel"/>
    <w:tmpl w:val="1B2CB0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4D17ECB"/>
    <w:multiLevelType w:val="hybridMultilevel"/>
    <w:tmpl w:val="C93E077C"/>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E661D82"/>
    <w:multiLevelType w:val="hybridMultilevel"/>
    <w:tmpl w:val="A2089A30"/>
    <w:lvl w:ilvl="0" w:tplc="213A2F0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nsid w:val="746E772D"/>
    <w:multiLevelType w:val="hybridMultilevel"/>
    <w:tmpl w:val="80C8D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CAB6D75"/>
    <w:multiLevelType w:val="multilevel"/>
    <w:tmpl w:val="BAD89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14"/>
  </w:num>
  <w:num w:numId="3">
    <w:abstractNumId w:val="11"/>
  </w:num>
  <w:num w:numId="4">
    <w:abstractNumId w:val="23"/>
  </w:num>
  <w:num w:numId="5">
    <w:abstractNumId w:val="12"/>
  </w:num>
  <w:num w:numId="6">
    <w:abstractNumId w:val="15"/>
  </w:num>
  <w:num w:numId="7">
    <w:abstractNumId w:val="6"/>
  </w:num>
  <w:num w:numId="8">
    <w:abstractNumId w:val="16"/>
  </w:num>
  <w:num w:numId="9">
    <w:abstractNumId w:val="24"/>
  </w:num>
  <w:num w:numId="10">
    <w:abstractNumId w:val="10"/>
  </w:num>
  <w:num w:numId="11">
    <w:abstractNumId w:val="3"/>
  </w:num>
  <w:num w:numId="12">
    <w:abstractNumId w:val="4"/>
  </w:num>
  <w:num w:numId="13">
    <w:abstractNumId w:val="1"/>
  </w:num>
  <w:num w:numId="14">
    <w:abstractNumId w:val="20"/>
  </w:num>
  <w:num w:numId="15">
    <w:abstractNumId w:val="13"/>
  </w:num>
  <w:num w:numId="16">
    <w:abstractNumId w:val="9"/>
  </w:num>
  <w:num w:numId="17">
    <w:abstractNumId w:val="19"/>
  </w:num>
  <w:num w:numId="18">
    <w:abstractNumId w:val="8"/>
  </w:num>
  <w:num w:numId="19">
    <w:abstractNumId w:val="18"/>
  </w:num>
  <w:num w:numId="20">
    <w:abstractNumId w:val="21"/>
  </w:num>
  <w:num w:numId="21">
    <w:abstractNumId w:val="2"/>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7"/>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D10723"/>
    <w:rsid w:val="000166B0"/>
    <w:rsid w:val="00023590"/>
    <w:rsid w:val="0003715C"/>
    <w:rsid w:val="00040057"/>
    <w:rsid w:val="0005131C"/>
    <w:rsid w:val="00053140"/>
    <w:rsid w:val="00055105"/>
    <w:rsid w:val="00070991"/>
    <w:rsid w:val="0008029B"/>
    <w:rsid w:val="0008067C"/>
    <w:rsid w:val="000856EF"/>
    <w:rsid w:val="000C27FF"/>
    <w:rsid w:val="000D64C3"/>
    <w:rsid w:val="000F6FE6"/>
    <w:rsid w:val="00100FCE"/>
    <w:rsid w:val="00106F74"/>
    <w:rsid w:val="0011546B"/>
    <w:rsid w:val="00120205"/>
    <w:rsid w:val="001350CB"/>
    <w:rsid w:val="0013703F"/>
    <w:rsid w:val="00137113"/>
    <w:rsid w:val="001431F6"/>
    <w:rsid w:val="001531E4"/>
    <w:rsid w:val="001539C3"/>
    <w:rsid w:val="0016487F"/>
    <w:rsid w:val="00170BDA"/>
    <w:rsid w:val="00174614"/>
    <w:rsid w:val="00183EF0"/>
    <w:rsid w:val="00195F5A"/>
    <w:rsid w:val="001B6387"/>
    <w:rsid w:val="001C63FF"/>
    <w:rsid w:val="00205BA9"/>
    <w:rsid w:val="00212226"/>
    <w:rsid w:val="00224DA1"/>
    <w:rsid w:val="0023199A"/>
    <w:rsid w:val="002322D5"/>
    <w:rsid w:val="00247292"/>
    <w:rsid w:val="002516D4"/>
    <w:rsid w:val="00290316"/>
    <w:rsid w:val="002B0687"/>
    <w:rsid w:val="002B7E24"/>
    <w:rsid w:val="002C33BF"/>
    <w:rsid w:val="002C5C8C"/>
    <w:rsid w:val="002C5C9D"/>
    <w:rsid w:val="002E061E"/>
    <w:rsid w:val="003103F0"/>
    <w:rsid w:val="0032748E"/>
    <w:rsid w:val="00327A58"/>
    <w:rsid w:val="0034429E"/>
    <w:rsid w:val="00382780"/>
    <w:rsid w:val="00387AAC"/>
    <w:rsid w:val="003A4ABF"/>
    <w:rsid w:val="003B796F"/>
    <w:rsid w:val="003C22F3"/>
    <w:rsid w:val="003C7004"/>
    <w:rsid w:val="003D1EF3"/>
    <w:rsid w:val="003D66C6"/>
    <w:rsid w:val="003E2CCF"/>
    <w:rsid w:val="003E50E1"/>
    <w:rsid w:val="003E6350"/>
    <w:rsid w:val="00402F13"/>
    <w:rsid w:val="00426022"/>
    <w:rsid w:val="004306C9"/>
    <w:rsid w:val="00457CFF"/>
    <w:rsid w:val="0046290F"/>
    <w:rsid w:val="0048413E"/>
    <w:rsid w:val="004C1BF2"/>
    <w:rsid w:val="004C5CBA"/>
    <w:rsid w:val="004E0C1F"/>
    <w:rsid w:val="00505F63"/>
    <w:rsid w:val="00515B0C"/>
    <w:rsid w:val="00524023"/>
    <w:rsid w:val="0052647F"/>
    <w:rsid w:val="00532974"/>
    <w:rsid w:val="00543372"/>
    <w:rsid w:val="00567AE6"/>
    <w:rsid w:val="00584896"/>
    <w:rsid w:val="00593D6E"/>
    <w:rsid w:val="00595D90"/>
    <w:rsid w:val="005A0EF4"/>
    <w:rsid w:val="005A108D"/>
    <w:rsid w:val="005A412D"/>
    <w:rsid w:val="005B3B6D"/>
    <w:rsid w:val="005C6B74"/>
    <w:rsid w:val="005E0AF4"/>
    <w:rsid w:val="005F0DC6"/>
    <w:rsid w:val="005F34B8"/>
    <w:rsid w:val="005F64DB"/>
    <w:rsid w:val="005F769B"/>
    <w:rsid w:val="006038A4"/>
    <w:rsid w:val="0063226D"/>
    <w:rsid w:val="0064507C"/>
    <w:rsid w:val="0065029D"/>
    <w:rsid w:val="00660F1B"/>
    <w:rsid w:val="00667367"/>
    <w:rsid w:val="00670624"/>
    <w:rsid w:val="006956B9"/>
    <w:rsid w:val="00697F91"/>
    <w:rsid w:val="006A1155"/>
    <w:rsid w:val="006B2E85"/>
    <w:rsid w:val="006D00FB"/>
    <w:rsid w:val="006F0084"/>
    <w:rsid w:val="006F12D4"/>
    <w:rsid w:val="00723D8B"/>
    <w:rsid w:val="0073643F"/>
    <w:rsid w:val="00753FA7"/>
    <w:rsid w:val="007669A8"/>
    <w:rsid w:val="00772CF0"/>
    <w:rsid w:val="0077372D"/>
    <w:rsid w:val="007816C9"/>
    <w:rsid w:val="007818EE"/>
    <w:rsid w:val="00782305"/>
    <w:rsid w:val="00784DC3"/>
    <w:rsid w:val="007B4889"/>
    <w:rsid w:val="00812E67"/>
    <w:rsid w:val="00817783"/>
    <w:rsid w:val="00826D89"/>
    <w:rsid w:val="008363D3"/>
    <w:rsid w:val="008421B9"/>
    <w:rsid w:val="008450EB"/>
    <w:rsid w:val="00852828"/>
    <w:rsid w:val="00852888"/>
    <w:rsid w:val="00856C1A"/>
    <w:rsid w:val="00886538"/>
    <w:rsid w:val="00894007"/>
    <w:rsid w:val="008B3D3B"/>
    <w:rsid w:val="008B6A46"/>
    <w:rsid w:val="008D23B5"/>
    <w:rsid w:val="008D674B"/>
    <w:rsid w:val="008E6F33"/>
    <w:rsid w:val="008F0A47"/>
    <w:rsid w:val="0090797A"/>
    <w:rsid w:val="0093078B"/>
    <w:rsid w:val="00932092"/>
    <w:rsid w:val="00933F56"/>
    <w:rsid w:val="0094772C"/>
    <w:rsid w:val="00950888"/>
    <w:rsid w:val="00967FD1"/>
    <w:rsid w:val="009719E1"/>
    <w:rsid w:val="00974DAD"/>
    <w:rsid w:val="009849C4"/>
    <w:rsid w:val="009965E7"/>
    <w:rsid w:val="009B2943"/>
    <w:rsid w:val="009C6451"/>
    <w:rsid w:val="009E42C8"/>
    <w:rsid w:val="009E4EE0"/>
    <w:rsid w:val="00A00B03"/>
    <w:rsid w:val="00A15D4D"/>
    <w:rsid w:val="00A16595"/>
    <w:rsid w:val="00A176D6"/>
    <w:rsid w:val="00A40701"/>
    <w:rsid w:val="00A51210"/>
    <w:rsid w:val="00A56305"/>
    <w:rsid w:val="00A740AA"/>
    <w:rsid w:val="00A81673"/>
    <w:rsid w:val="00AA3055"/>
    <w:rsid w:val="00AD0BB6"/>
    <w:rsid w:val="00AD4F77"/>
    <w:rsid w:val="00AD7F45"/>
    <w:rsid w:val="00AE392B"/>
    <w:rsid w:val="00AF06DC"/>
    <w:rsid w:val="00AF201D"/>
    <w:rsid w:val="00B13857"/>
    <w:rsid w:val="00B227F1"/>
    <w:rsid w:val="00B2714B"/>
    <w:rsid w:val="00B30DC7"/>
    <w:rsid w:val="00B34E8D"/>
    <w:rsid w:val="00B403B9"/>
    <w:rsid w:val="00B457BD"/>
    <w:rsid w:val="00B4728A"/>
    <w:rsid w:val="00B6488C"/>
    <w:rsid w:val="00B65587"/>
    <w:rsid w:val="00B667CE"/>
    <w:rsid w:val="00B73F40"/>
    <w:rsid w:val="00B94054"/>
    <w:rsid w:val="00BA7631"/>
    <w:rsid w:val="00BD13FB"/>
    <w:rsid w:val="00BE4F99"/>
    <w:rsid w:val="00BE698F"/>
    <w:rsid w:val="00BF797E"/>
    <w:rsid w:val="00C04CA7"/>
    <w:rsid w:val="00C04FE3"/>
    <w:rsid w:val="00C11A2E"/>
    <w:rsid w:val="00C16D86"/>
    <w:rsid w:val="00C21FE9"/>
    <w:rsid w:val="00C25D63"/>
    <w:rsid w:val="00C32EB0"/>
    <w:rsid w:val="00C50D92"/>
    <w:rsid w:val="00C5160C"/>
    <w:rsid w:val="00C55D7D"/>
    <w:rsid w:val="00C620B9"/>
    <w:rsid w:val="00C949E3"/>
    <w:rsid w:val="00CC56B2"/>
    <w:rsid w:val="00CD422E"/>
    <w:rsid w:val="00CD6735"/>
    <w:rsid w:val="00CD7C3C"/>
    <w:rsid w:val="00CF19E1"/>
    <w:rsid w:val="00D04F65"/>
    <w:rsid w:val="00D10723"/>
    <w:rsid w:val="00D31852"/>
    <w:rsid w:val="00D378AF"/>
    <w:rsid w:val="00D472B5"/>
    <w:rsid w:val="00D63532"/>
    <w:rsid w:val="00D64B79"/>
    <w:rsid w:val="00D65B93"/>
    <w:rsid w:val="00D860A9"/>
    <w:rsid w:val="00D864E9"/>
    <w:rsid w:val="00DB2FA1"/>
    <w:rsid w:val="00DD196E"/>
    <w:rsid w:val="00DE6A01"/>
    <w:rsid w:val="00E06780"/>
    <w:rsid w:val="00E13BED"/>
    <w:rsid w:val="00E33034"/>
    <w:rsid w:val="00E44AA7"/>
    <w:rsid w:val="00E702A0"/>
    <w:rsid w:val="00E87B0A"/>
    <w:rsid w:val="00E9386E"/>
    <w:rsid w:val="00EA125A"/>
    <w:rsid w:val="00EB1DE8"/>
    <w:rsid w:val="00EC7379"/>
    <w:rsid w:val="00EE2939"/>
    <w:rsid w:val="00F067FD"/>
    <w:rsid w:val="00F647E4"/>
    <w:rsid w:val="00F66505"/>
    <w:rsid w:val="00F711E9"/>
    <w:rsid w:val="00F74B7A"/>
    <w:rsid w:val="00F96325"/>
    <w:rsid w:val="00FB009B"/>
    <w:rsid w:val="00FF6A4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723"/>
    <w:pPr>
      <w:spacing w:after="480"/>
      <w:ind w:left="1985"/>
      <w:jc w:val="both"/>
    </w:pPr>
    <w:rPr>
      <w:rFonts w:ascii="Times New Roman" w:eastAsia="Times New Roman" w:hAnsi="Times New Roman"/>
      <w:sz w:val="24"/>
      <w:szCs w:val="24"/>
    </w:rPr>
  </w:style>
  <w:style w:type="paragraph" w:styleId="Ttulo1">
    <w:name w:val="heading 1"/>
    <w:basedOn w:val="Normal"/>
    <w:next w:val="Normal"/>
    <w:link w:val="Ttulo1Char"/>
    <w:uiPriority w:val="9"/>
    <w:qFormat/>
    <w:rsid w:val="000F6FE6"/>
    <w:pPr>
      <w:keepNext/>
      <w:spacing w:before="240" w:after="60"/>
      <w:outlineLvl w:val="0"/>
    </w:pPr>
    <w:rPr>
      <w:rFonts w:ascii="Cambria" w:hAnsi="Cambria"/>
      <w:b/>
      <w:bCs/>
      <w:kern w:val="32"/>
      <w:sz w:val="32"/>
      <w:szCs w:val="32"/>
    </w:rPr>
  </w:style>
  <w:style w:type="paragraph" w:styleId="Ttulo4">
    <w:name w:val="heading 4"/>
    <w:basedOn w:val="Normal"/>
    <w:next w:val="Normal"/>
    <w:link w:val="Ttulo4Char"/>
    <w:qFormat/>
    <w:rsid w:val="00D10723"/>
    <w:pPr>
      <w:keepNext/>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D10723"/>
    <w:rPr>
      <w:rFonts w:ascii="Times New Roman" w:eastAsia="Times New Roman" w:hAnsi="Times New Roman" w:cs="Times New Roman"/>
      <w:b/>
      <w:bCs/>
      <w:sz w:val="24"/>
      <w:szCs w:val="24"/>
      <w:u w:val="single"/>
      <w:lang w:eastAsia="pt-BR"/>
    </w:rPr>
  </w:style>
  <w:style w:type="paragraph" w:styleId="Ttulo">
    <w:name w:val="Title"/>
    <w:basedOn w:val="Normal"/>
    <w:link w:val="TtuloChar"/>
    <w:qFormat/>
    <w:rsid w:val="00D10723"/>
    <w:pPr>
      <w:spacing w:after="360"/>
      <w:jc w:val="center"/>
    </w:pPr>
    <w:rPr>
      <w:b/>
      <w:bCs/>
      <w:u w:val="single"/>
      <w:shd w:val="clear" w:color="auto" w:fill="B3B3B3"/>
    </w:rPr>
  </w:style>
  <w:style w:type="character" w:customStyle="1" w:styleId="TtuloChar">
    <w:name w:val="Título Char"/>
    <w:link w:val="Ttulo"/>
    <w:rsid w:val="00D10723"/>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D10723"/>
    <w:pPr>
      <w:tabs>
        <w:tab w:val="center" w:pos="4320"/>
        <w:tab w:val="right" w:pos="8640"/>
      </w:tabs>
    </w:pPr>
  </w:style>
  <w:style w:type="character" w:customStyle="1" w:styleId="RodapChar">
    <w:name w:val="Rodapé Char"/>
    <w:link w:val="Rodap"/>
    <w:semiHidden/>
    <w:rsid w:val="00D10723"/>
    <w:rPr>
      <w:rFonts w:ascii="Times New Roman" w:eastAsia="Times New Roman" w:hAnsi="Times New Roman" w:cs="Times New Roman"/>
      <w:sz w:val="24"/>
      <w:szCs w:val="24"/>
      <w:lang w:eastAsia="pt-BR"/>
    </w:rPr>
  </w:style>
  <w:style w:type="character" w:styleId="Nmerodepgina">
    <w:name w:val="page number"/>
    <w:basedOn w:val="Fontepargpadro"/>
    <w:semiHidden/>
    <w:rsid w:val="00D10723"/>
  </w:style>
  <w:style w:type="paragraph" w:styleId="PargrafodaLista">
    <w:name w:val="List Paragraph"/>
    <w:basedOn w:val="Normal"/>
    <w:uiPriority w:val="34"/>
    <w:qFormat/>
    <w:rsid w:val="00AA3055"/>
    <w:pPr>
      <w:spacing w:after="0"/>
      <w:ind w:left="708"/>
      <w:jc w:val="left"/>
    </w:pPr>
  </w:style>
  <w:style w:type="paragraph" w:customStyle="1" w:styleId="Saudao1">
    <w:name w:val="Saudação1"/>
    <w:basedOn w:val="Normal"/>
    <w:rsid w:val="00AA3055"/>
    <w:pPr>
      <w:widowControl w:val="0"/>
      <w:suppressAutoHyphens/>
      <w:spacing w:after="0"/>
      <w:ind w:left="0"/>
    </w:pPr>
    <w:rPr>
      <w:rFonts w:ascii="Arial" w:eastAsia="Arial Unicode MS" w:hAnsi="Arial"/>
      <w:szCs w:val="20"/>
    </w:rPr>
  </w:style>
  <w:style w:type="table" w:styleId="Tabelacomgrade">
    <w:name w:val="Table Grid"/>
    <w:basedOn w:val="Tabelanormal"/>
    <w:uiPriority w:val="59"/>
    <w:rsid w:val="00933F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8B3D3B"/>
    <w:pPr>
      <w:spacing w:before="100" w:beforeAutospacing="1" w:after="100" w:afterAutospacing="1"/>
      <w:ind w:left="0"/>
      <w:jc w:val="left"/>
    </w:pPr>
  </w:style>
  <w:style w:type="paragraph" w:styleId="Cabealho">
    <w:name w:val="header"/>
    <w:basedOn w:val="Normal"/>
    <w:link w:val="CabealhoChar"/>
    <w:uiPriority w:val="99"/>
    <w:semiHidden/>
    <w:unhideWhenUsed/>
    <w:rsid w:val="000F6FE6"/>
    <w:pPr>
      <w:tabs>
        <w:tab w:val="center" w:pos="4252"/>
        <w:tab w:val="right" w:pos="8504"/>
      </w:tabs>
    </w:pPr>
  </w:style>
  <w:style w:type="character" w:customStyle="1" w:styleId="CabealhoChar">
    <w:name w:val="Cabeçalho Char"/>
    <w:basedOn w:val="Fontepargpadro"/>
    <w:link w:val="Cabealho"/>
    <w:uiPriority w:val="99"/>
    <w:semiHidden/>
    <w:rsid w:val="000F6FE6"/>
    <w:rPr>
      <w:rFonts w:ascii="Times New Roman" w:eastAsia="Times New Roman" w:hAnsi="Times New Roman"/>
      <w:sz w:val="24"/>
      <w:szCs w:val="24"/>
    </w:rPr>
  </w:style>
  <w:style w:type="character" w:customStyle="1" w:styleId="Ttulo1Char">
    <w:name w:val="Título 1 Char"/>
    <w:basedOn w:val="Fontepargpadro"/>
    <w:link w:val="Ttulo1"/>
    <w:uiPriority w:val="9"/>
    <w:rsid w:val="000F6FE6"/>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2235</Words>
  <Characters>12071</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14278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Márcio Dias</cp:lastModifiedBy>
  <cp:revision>4</cp:revision>
  <dcterms:created xsi:type="dcterms:W3CDTF">2014-08-06T13:12:00Z</dcterms:created>
  <dcterms:modified xsi:type="dcterms:W3CDTF">2014-08-06T17:43:00Z</dcterms:modified>
</cp:coreProperties>
</file>